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ascii="Arial" w:hAnsi="Arial" w:cs="Arial"/>
          <w:b/>
          <w:lang w:val="pt-BR"/>
        </w:rPr>
      </w:pPr>
    </w:p>
    <w:p>
      <w:pPr>
        <w:spacing w:line="360" w:lineRule="auto"/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Ata da Nonagésima Quinta Assembleia Ordinária do Departamento </w:t>
      </w:r>
      <w:r>
        <w:rPr>
          <w:rFonts w:ascii="Arial" w:hAnsi="Arial" w:cs="Arial"/>
          <w:b/>
          <w:shd w:val="clear" w:color="auto" w:fill="FFFFFF"/>
          <w:lang w:val="pt-BR"/>
        </w:rPr>
        <w:t xml:space="preserve">de Química, Biotecnologia e Engenharia de Bioprocessos </w:t>
      </w:r>
      <w:r>
        <w:rPr>
          <w:rFonts w:ascii="Arial" w:hAnsi="Arial" w:cs="Arial"/>
          <w:b/>
          <w:lang w:val="pt-BR"/>
        </w:rPr>
        <w:t>– DQBIO, do Campus Alto Paraopeba, da Universidade Federal de São João Del Rei.</w:t>
      </w:r>
    </w:p>
    <w:p>
      <w:pPr>
        <w:pStyle w:val="7"/>
        <w:spacing w:line="360" w:lineRule="auto"/>
        <w:jc w:val="both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</w:rPr>
        <w:t xml:space="preserve">Aos quarto dia do mês de março de dois mil e vinte, às quinze horas e dez minutos (15h10min), na sala 201- bloco 01, do Campus Alto Paraopeba, iniciou-se a nonagésima quinta Assembleia Ordinária do Departamento de Química, Biotecnologia e Engenharia de Bioprocessos – DQBio. Estiveram presentes, sob a presidência do Chefe do DQBio, professor Vagner Fernandes Knupp, os seguintes professores membros do departamento:  Ana Cláudia Bernardes Silva, </w:t>
      </w:r>
      <w:r>
        <w:rPr>
          <w:rFonts w:hint="default" w:ascii="Times New Roman" w:hAnsi="Times New Roman" w:cs="Times New Roman"/>
          <w:bCs/>
        </w:rPr>
        <w:t>Ana Maria de Oliveira,</w:t>
      </w:r>
      <w:r>
        <w:rPr>
          <w:rFonts w:hint="default" w:ascii="Times New Roman" w:hAnsi="Times New Roman" w:cs="Times New Roman"/>
          <w:bCs/>
          <w:color w:val="FF0000"/>
        </w:rPr>
        <w:t xml:space="preserve"> </w:t>
      </w:r>
      <w:r>
        <w:rPr>
          <w:rFonts w:hint="default" w:ascii="Times New Roman" w:hAnsi="Times New Roman" w:cs="Times New Roman"/>
        </w:rPr>
        <w:t xml:space="preserve">Ana Paula Fonseca Maia de Urzedo, Antônio Helvécio Tótola, Boutros Sarrouh, Dane Tadeu Cestarolli, Daniela Leite Fabrino, Edson Romano Nucci, Elidia Maria Guerra, </w:t>
      </w:r>
      <w:r>
        <w:rPr>
          <w:rFonts w:hint="default" w:ascii="Times New Roman" w:hAnsi="Times New Roman" w:cs="Times New Roman"/>
          <w:bCs/>
        </w:rPr>
        <w:t xml:space="preserve">Enio Nazaré de Oliveira Júnior, </w:t>
      </w:r>
      <w:r>
        <w:rPr>
          <w:rFonts w:hint="default" w:ascii="Times New Roman" w:hAnsi="Times New Roman" w:cs="Times New Roman"/>
        </w:rPr>
        <w:t xml:space="preserve">Gabriel de Castro Fonseca,  Igor José Boggione Santos, Marília Magalhães Gonçalves e Rafael Mafra de Paula Dias. Estava presente, também, a professora substituta Izabel de Souza Chaves. </w:t>
      </w:r>
      <w:r>
        <w:rPr>
          <w:rFonts w:hint="default" w:ascii="Times New Roman" w:hAnsi="Times New Roman" w:cs="Times New Roman"/>
          <w:b/>
        </w:rPr>
        <w:t xml:space="preserve">Ausentes: </w:t>
      </w:r>
      <w:r>
        <w:rPr>
          <w:rFonts w:hint="default" w:ascii="Times New Roman" w:hAnsi="Times New Roman" w:cs="Times New Roman"/>
        </w:rPr>
        <w:t>Brener Magnabosco Marra (em viagem para o pós-doutorado), Flávia Donária Reis Gonzaga (</w:t>
      </w:r>
      <w:r>
        <w:rPr>
          <w:rFonts w:hint="default" w:cs="Times New Roman"/>
          <w:lang w:val="pt-BR"/>
        </w:rPr>
        <w:t>a</w:t>
      </w:r>
      <w:r>
        <w:rPr>
          <w:rFonts w:hint="default" w:ascii="Times New Roman" w:hAnsi="Times New Roman" w:cs="Times New Roman"/>
        </w:rPr>
        <w:t>visou que estava passando mal),</w:t>
      </w:r>
      <w:r>
        <w:rPr>
          <w:rFonts w:hint="default" w:ascii="Times New Roman" w:hAnsi="Times New Roman" w:cs="Times New Roman"/>
          <w:color w:val="000000"/>
        </w:rPr>
        <w:t xml:space="preserve"> </w:t>
      </w:r>
      <w:r>
        <w:rPr>
          <w:rFonts w:hint="default" w:ascii="Times New Roman" w:hAnsi="Times New Roman" w:cs="Times New Roman"/>
        </w:rPr>
        <w:t xml:space="preserve">José Carlos de Magalhães (em aula) e Sandra de Cássia Dias (em aula). </w:t>
      </w:r>
      <w:r>
        <w:rPr>
          <w:rFonts w:hint="default" w:ascii="Times New Roman" w:hAnsi="Times New Roman" w:cs="Times New Roman"/>
          <w:b/>
        </w:rPr>
        <w:t xml:space="preserve">Professores licenciados e afastados: </w:t>
      </w:r>
      <w:r>
        <w:rPr>
          <w:rFonts w:hint="default" w:ascii="Times New Roman" w:hAnsi="Times New Roman" w:cs="Times New Roman"/>
        </w:rPr>
        <w:t xml:space="preserve">Alessandra Costa Vilaça, Bruno Meireles Xavier e Isabel Cristina Braga Rodrigues. O professor Vagner abriu a assembleia com os Informes Gerais: </w:t>
      </w:r>
      <w:r>
        <w:rPr>
          <w:rFonts w:hint="default" w:ascii="Times New Roman" w:hAnsi="Times New Roman" w:cs="Times New Roman"/>
          <w:b/>
          <w:bCs/>
        </w:rPr>
        <w:t xml:space="preserve">1.1 Informes de Insalubridade: </w:t>
      </w:r>
      <w:r>
        <w:rPr>
          <w:rFonts w:hint="default" w:ascii="Times New Roman" w:hAnsi="Times New Roman" w:cs="Times New Roman"/>
        </w:rPr>
        <w:t xml:space="preserve">o prof. Vagner solicitou aos docentes que recebem o adicional de insalubridade que o notifiquem, através de email, sobre a sua exposição nos laboratórios durante o período de férias letivas nos dias em que o docente não se encontrar de férias regulamentares. </w:t>
      </w:r>
      <w:r>
        <w:rPr>
          <w:rFonts w:hint="default" w:ascii="Times New Roman" w:hAnsi="Times New Roman" w:cs="Times New Roman"/>
          <w:b/>
          <w:bCs/>
        </w:rPr>
        <w:t>1.2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b/>
          <w:bCs/>
        </w:rPr>
        <w:t xml:space="preserve">Informes sobre coordenações e técnicos lotados nos laboratórios do DQBIO (memorando 06/2020-DQBIO): </w:t>
      </w:r>
      <w:r>
        <w:rPr>
          <w:rFonts w:hint="default" w:ascii="Times New Roman" w:hAnsi="Times New Roman" w:cs="Times New Roman"/>
          <w:bCs/>
        </w:rPr>
        <w:t xml:space="preserve">O prof Vagner informou que a prefeitura do CAP solicitou orientações e informações (memorando 5/2020 – SEMAS) no sentido de atualizar as informações sobre a </w:t>
      </w:r>
      <w:r>
        <w:rPr>
          <w:rFonts w:hint="default" w:ascii="Times New Roman" w:hAnsi="Times New Roman" w:cs="Times New Roman"/>
        </w:rPr>
        <w:t xml:space="preserve">utilização dos laboratórios, bem como acesso a espaços físicos vinculados aos respectivos departamentos, e, ainda, manter os porteiros e os vigilantes devidamente orientados e pediram informações sobre o nome dos Laboratórios sob a responsabilidade do Departamento, </w:t>
      </w:r>
      <w:r>
        <w:rPr>
          <w:rFonts w:hint="default" w:cs="Times New Roman"/>
          <w:lang w:val="pt-BR"/>
        </w:rPr>
        <w:t>n</w:t>
      </w:r>
      <w:r>
        <w:rPr>
          <w:rFonts w:hint="default" w:ascii="Times New Roman" w:hAnsi="Times New Roman" w:cs="Times New Roman"/>
        </w:rPr>
        <w:t xml:space="preserve">ome dos Coordenadores dos Laboratórios; </w:t>
      </w:r>
      <w:r>
        <w:rPr>
          <w:rFonts w:hint="default" w:cs="Times New Roman"/>
          <w:lang w:val="pt-BR"/>
        </w:rPr>
        <w:t>n</w:t>
      </w:r>
      <w:r>
        <w:rPr>
          <w:rFonts w:hint="default" w:ascii="Times New Roman" w:hAnsi="Times New Roman" w:cs="Times New Roman"/>
        </w:rPr>
        <w:t>ome dos Técnicos Responsáveis e critérios para entrega das chaves dos laboratórios para os alunos, durante a semana, nos finais de semana e feriados. Como resposta foi enviado um memorando com as seguintes informações que os laboratórios do DQBIO são: 1 -Química Geral; 2-LAPPEM; 3 –LADEF; 4 -Físico-química; 5 -Microbiol</w:t>
      </w:r>
      <w:r>
        <w:rPr>
          <w:rFonts w:hint="default" w:cs="Times New Roman"/>
          <w:lang w:val="pt-BR"/>
        </w:rPr>
        <w:t>o</w:t>
      </w:r>
      <w:r>
        <w:rPr>
          <w:rFonts w:hint="default" w:ascii="Times New Roman" w:hAnsi="Times New Roman" w:cs="Times New Roman"/>
        </w:rPr>
        <w:t>gia Geral; 6 -Bíoquímica e Imunologia; 7 -Química Orgânica e Analítica; 8  -Cultura de células, biologia Molecular e Separações; 9 – Biotecnológico  10 -Análise instrumental.  Os coordenadores são: 1 - Ana Claudia Bernardes Silva; 2 -Elidia Maria Guerra; 3 -Elidia Maria Guerra; 4 -Ana Paula F M de Urzedo; 5-José Carlos de Magalhães; 6 -Antônio Helvecio Tótola; 7 -Ana Maria de Oliveira; 8-Daniela Leite Fabrino; 9 -Ênio N Oliveira Junior  10 -Vagner F. Knupp. Os técnicos são: 1 -Sulamita Resende; 2 -Não possui; 3 -Não possui; 4-Sulamita Resende; 5 -Wesley Santiago da Silva; 6 -Alan Alex Aleixo; 7 -Gicele Oliveira Andrade; 8 -Helder Marcelo da Silva; 9- Priscila Gonçalves Ferreira e Francisla</w:t>
      </w:r>
      <w:r>
        <w:rPr>
          <w:rFonts w:hint="default" w:cs="Times New Roman"/>
          <w:lang w:val="pt-BR"/>
        </w:rPr>
        <w:t>i</w:t>
      </w:r>
      <w:r>
        <w:rPr>
          <w:rFonts w:hint="default" w:ascii="Times New Roman" w:hAnsi="Times New Roman" w:cs="Times New Roman"/>
        </w:rPr>
        <w:t>ne Aparecida da Silva. Sobre os critérios de acesso não mudaram, sendo: Para acesso aos laboratórios com técnicos responsáveis, durante a jornada de trabalho dos mesmos(13:30 as 22 hs), não est</w:t>
      </w:r>
      <w:r>
        <w:rPr>
          <w:rFonts w:hint="default" w:ascii="Times New Roman" w:hAnsi="Times New Roman" w:cs="Times New Roman"/>
          <w:lang w:val="pt-BR"/>
        </w:rPr>
        <w:t>á</w:t>
      </w:r>
      <w:r>
        <w:rPr>
          <w:rFonts w:hint="default" w:ascii="Times New Roman" w:hAnsi="Times New Roman" w:cs="Times New Roman"/>
        </w:rPr>
        <w:t xml:space="preserve"> autorizad</w:t>
      </w:r>
      <w:r>
        <w:rPr>
          <w:rFonts w:hint="default" w:ascii="Times New Roman" w:hAnsi="Times New Roman" w:cs="Times New Roman"/>
          <w:lang w:val="pt-BR"/>
        </w:rPr>
        <w:t>a</w:t>
      </w:r>
      <w:r>
        <w:rPr>
          <w:rFonts w:hint="default" w:ascii="Times New Roman" w:hAnsi="Times New Roman" w:cs="Times New Roman"/>
        </w:rPr>
        <w:t xml:space="preserve"> a liberação da chave, o aluno interessado deverá procurar o técnico ou estagiário caso este esteja presente para que este permita o acesso. Fora do expediente do técnico/ estagiário</w:t>
      </w:r>
      <w:r>
        <w:rPr>
          <w:rFonts w:hint="default" w:cs="Times New Roman"/>
          <w:lang w:val="pt-BR"/>
        </w:rPr>
        <w:t xml:space="preserve">, </w:t>
      </w:r>
      <w:r>
        <w:rPr>
          <w:rFonts w:hint="default" w:ascii="Times New Roman" w:hAnsi="Times New Roman" w:cs="Times New Roman"/>
        </w:rPr>
        <w:t>fornecer a chave somente se o requerente apresentar a autorização escrita para retirada da chave neste horário e dia. Para os laboratórios LAPPEM e LADEF que não possuem técnicos</w:t>
      </w:r>
      <w:r>
        <w:rPr>
          <w:rFonts w:hint="default" w:cs="Times New Roman"/>
          <w:lang w:val="pt-BR"/>
        </w:rPr>
        <w:t>,</w:t>
      </w:r>
      <w:r>
        <w:rPr>
          <w:rFonts w:hint="default" w:ascii="Times New Roman" w:hAnsi="Times New Roman" w:cs="Times New Roman"/>
        </w:rPr>
        <w:t xml:space="preserve"> fornecer a chave somente se o requerente apresentar a autorização escrita para retirada da chave.  </w:t>
      </w:r>
      <w:r>
        <w:rPr>
          <w:rFonts w:hint="default" w:ascii="Times New Roman" w:hAnsi="Times New Roman" w:cs="Times New Roman"/>
          <w:b/>
          <w:bCs/>
          <w:color w:val="000000"/>
        </w:rPr>
        <w:t xml:space="preserve">1.3 Edital de estagiários nível médio e graduação (memorando 87/2020 SECOP): </w:t>
      </w:r>
      <w:r>
        <w:rPr>
          <w:rFonts w:hint="default" w:ascii="Times New Roman" w:hAnsi="Times New Roman" w:cs="Times New Roman"/>
          <w:color w:val="000000"/>
        </w:rPr>
        <w:t xml:space="preserve">o professor Vagner comunicou que o DQBIO foi contemplado com 01 (um) estagiário do último Edital (fevereiro/2020). Solicitou aos presentes a escolha da alocação desse estagiário no laboratório. </w:t>
      </w:r>
      <w:r>
        <w:rPr>
          <w:rFonts w:hint="default" w:ascii="Times New Roman" w:hAnsi="Times New Roman" w:cs="Times New Roman"/>
          <w:b/>
          <w:bCs/>
          <w:color w:val="000000"/>
        </w:rPr>
        <w:t xml:space="preserve">1.4 Informes sobre viagens (PDP e SCDP): </w:t>
      </w:r>
      <w:r>
        <w:rPr>
          <w:rFonts w:hint="default" w:ascii="Times New Roman" w:hAnsi="Times New Roman" w:cs="Times New Roman"/>
          <w:color w:val="000000"/>
        </w:rPr>
        <w:t>o professor Vagner avisou que os docentes somente podem se afastar da Universidade para eventos e participações com as devida autorização no PDP e lançamento no SCDP. O Prof Vagner destacou que</w:t>
      </w:r>
      <w:r>
        <w:rPr>
          <w:rFonts w:hint="default" w:cs="Times New Roman"/>
          <w:color w:val="000000"/>
          <w:lang w:val="pt-BR"/>
        </w:rPr>
        <w:t>,</w:t>
      </w:r>
      <w:r>
        <w:rPr>
          <w:rFonts w:hint="default" w:ascii="Times New Roman" w:hAnsi="Times New Roman" w:cs="Times New Roman"/>
          <w:color w:val="000000"/>
        </w:rPr>
        <w:t xml:space="preserve"> embora o sistema SCDP seja para pagamento de diárias e passagens</w:t>
      </w:r>
      <w:r>
        <w:rPr>
          <w:rFonts w:hint="default" w:cs="Times New Roman"/>
          <w:color w:val="000000"/>
          <w:lang w:val="pt-BR"/>
        </w:rPr>
        <w:t>,</w:t>
      </w:r>
      <w:r>
        <w:rPr>
          <w:rFonts w:hint="default" w:ascii="Times New Roman" w:hAnsi="Times New Roman" w:cs="Times New Roman"/>
          <w:color w:val="000000"/>
        </w:rPr>
        <w:t xml:space="preserve"> o artigo 3 da portaria 046</w:t>
      </w:r>
      <w:r>
        <w:rPr>
          <w:rFonts w:hint="default" w:cs="Times New Roman"/>
          <w:color w:val="000000"/>
          <w:lang w:val="pt-BR"/>
        </w:rPr>
        <w:t>,</w:t>
      </w:r>
      <w:r>
        <w:rPr>
          <w:rFonts w:hint="default" w:ascii="Times New Roman" w:hAnsi="Times New Roman" w:cs="Times New Roman"/>
          <w:color w:val="000000"/>
        </w:rPr>
        <w:t xml:space="preserve"> de 04/02/2020 exige que a todas as viagens sem ônus, com ônus parcial ou total sejam lançados no sistema. Também chamou a atenção para o Art 29 da mesma norma</w:t>
      </w:r>
      <w:r>
        <w:rPr>
          <w:rFonts w:hint="default" w:cs="Times New Roman"/>
          <w:color w:val="000000"/>
          <w:lang w:val="pt-BR"/>
        </w:rPr>
        <w:t>,</w:t>
      </w:r>
      <w:r>
        <w:rPr>
          <w:rFonts w:hint="default" w:ascii="Times New Roman" w:hAnsi="Times New Roman" w:cs="Times New Roman"/>
          <w:color w:val="000000"/>
        </w:rPr>
        <w:t xml:space="preserve"> uma vez que est</w:t>
      </w:r>
      <w:r>
        <w:rPr>
          <w:rFonts w:hint="default" w:cs="Times New Roman"/>
          <w:color w:val="000000"/>
          <w:lang w:val="pt-BR"/>
        </w:rPr>
        <w:t>á</w:t>
      </w:r>
      <w:r>
        <w:rPr>
          <w:rFonts w:hint="default" w:ascii="Times New Roman" w:hAnsi="Times New Roman" w:cs="Times New Roman"/>
          <w:color w:val="000000"/>
        </w:rPr>
        <w:t xml:space="preserve"> sendo cobrado em diversas situações a autorização do reitor, mas o artigo deixa bem claro que a autorização só é necessário se houver despesa.</w:t>
      </w:r>
      <w:r>
        <w:rPr>
          <w:rFonts w:hint="default" w:cs="Times New Roman"/>
          <w:color w:val="000000"/>
          <w:lang w:val="pt-BR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/>
        </w:rPr>
        <w:t>1.5.Criação dos centros de custo dos</w:t>
      </w:r>
      <w:r>
        <w:rPr>
          <w:rFonts w:hint="default" w:ascii="Times New Roman" w:hAnsi="Times New Roman" w:cs="Times New Roman"/>
          <w:color w:val="000000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/>
        </w:rPr>
        <w:t>laboratórios:</w:t>
      </w:r>
      <w:r>
        <w:rPr>
          <w:rFonts w:hint="default" w:ascii="Times New Roman" w:hAnsi="Times New Roman" w:cs="Times New Roman"/>
          <w:color w:val="000000"/>
        </w:rPr>
        <w:t xml:space="preserve"> o professor Vagner comunicou  que conseguiu criar o centro de custo separado para cada  laboratório de ensino do DQBIO. Sendo os seguintes códigos: </w:t>
      </w:r>
      <w:r>
        <w:rPr>
          <w:rFonts w:hint="default" w:ascii="Times New Roman" w:hAnsi="Times New Roman" w:cs="Times New Roman"/>
          <w:color w:val="000000"/>
          <w:sz w:val="20"/>
          <w:szCs w:val="20"/>
        </w:rPr>
        <w:t>DQBIO</w:t>
      </w:r>
      <w:r>
        <w:rPr>
          <w:rFonts w:hint="default" w:cs="Times New Roman"/>
          <w:color w:val="000000"/>
          <w:sz w:val="20"/>
          <w:szCs w:val="20"/>
          <w:lang w:val="pt-BR"/>
        </w:rPr>
        <w:t xml:space="preserve">- </w:t>
      </w:r>
      <w:r>
        <w:rPr>
          <w:rFonts w:hint="default" w:ascii="Times New Roman" w:hAnsi="Times New Roman" w:cs="Times New Roman"/>
          <w:color w:val="000000"/>
          <w:sz w:val="20"/>
          <w:szCs w:val="20"/>
        </w:rPr>
        <w:t>12.26; LABORATÓRIO DE ENGENHARIA DE BIOPROCESSOS</w:t>
      </w:r>
      <w:r>
        <w:rPr>
          <w:rFonts w:hint="default" w:ascii="Times New Roman" w:hAnsi="Times New Roman" w:cs="Times New Roman"/>
          <w:color w:val="000000"/>
          <w:sz w:val="20"/>
          <w:szCs w:val="20"/>
        </w:rPr>
        <w:tab/>
      </w:r>
      <w:r>
        <w:rPr>
          <w:rFonts w:hint="default" w:ascii="Times New Roman" w:hAnsi="Times New Roman" w:cs="Times New Roman"/>
          <w:color w:val="000000"/>
          <w:sz w:val="20"/>
          <w:szCs w:val="20"/>
        </w:rPr>
        <w:t>-12.26.01;</w:t>
      </w:r>
      <w:r>
        <w:rPr>
          <w:rFonts w:hint="default" w:cs="Times New Roman"/>
          <w:color w:val="000000"/>
          <w:sz w:val="20"/>
          <w:szCs w:val="20"/>
          <w:lang w:val="pt-BR"/>
        </w:rPr>
        <w:t xml:space="preserve"> </w:t>
      </w:r>
      <w:r>
        <w:rPr>
          <w:rFonts w:hint="default" w:ascii="Times New Roman" w:hAnsi="Times New Roman" w:cs="Times New Roman"/>
          <w:color w:val="000000"/>
          <w:sz w:val="20"/>
          <w:szCs w:val="20"/>
        </w:rPr>
        <w:t>LABORATÓRIO DE QUÍMICA GERAL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pt-BR"/>
        </w:rPr>
        <w:t xml:space="preserve"> </w:t>
      </w:r>
      <w:r>
        <w:rPr>
          <w:rFonts w:hint="default" w:ascii="Times New Roman" w:hAnsi="Times New Roman" w:cs="Times New Roman"/>
          <w:color w:val="000000"/>
          <w:sz w:val="20"/>
          <w:szCs w:val="20"/>
        </w:rPr>
        <w:t>- 12.26.02; LABORATÓRIO DE MICROBIOLOGIA E ENZIMOLOGIA</w:t>
      </w:r>
      <w:r>
        <w:rPr>
          <w:rFonts w:hint="default" w:ascii="Times New Roman" w:hAnsi="Times New Roman" w:cs="Times New Roman"/>
          <w:color w:val="000000"/>
          <w:sz w:val="20"/>
          <w:szCs w:val="20"/>
        </w:rPr>
        <w:tab/>
      </w:r>
      <w:r>
        <w:rPr>
          <w:rFonts w:hint="default" w:ascii="Times New Roman" w:hAnsi="Times New Roman" w:cs="Times New Roman"/>
          <w:color w:val="000000"/>
          <w:sz w:val="20"/>
          <w:szCs w:val="20"/>
        </w:rPr>
        <w:t>- 12.26.03; LABORATÓRIO DE BIOQUÍMICA E IMUNOLOGIA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pt-BR"/>
        </w:rPr>
        <w:t>-</w:t>
      </w:r>
      <w:r>
        <w:rPr>
          <w:rFonts w:hint="default" w:ascii="Times New Roman" w:hAnsi="Times New Roman" w:cs="Times New Roman"/>
          <w:color w:val="000000"/>
          <w:sz w:val="20"/>
          <w:szCs w:val="20"/>
        </w:rPr>
        <w:t xml:space="preserve"> 12.26.04; LABORATÓRIO BIOTECNOLÓGICO - 12.26.05; LABORATÓRIO DE CULTURA DE CÉLULAS, BIOLOGIA MOLECULAR, SEPARAÇÃO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pt-BR"/>
        </w:rPr>
        <w:t xml:space="preserve"> </w:t>
      </w:r>
      <w:r>
        <w:rPr>
          <w:rFonts w:hint="default" w:ascii="Times New Roman" w:hAnsi="Times New Roman" w:cs="Times New Roman"/>
          <w:color w:val="000000"/>
          <w:sz w:val="20"/>
          <w:szCs w:val="20"/>
        </w:rPr>
        <w:t>E PURIFICAÇÃO DE BIOMOLÉCULAS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pt-BR"/>
        </w:rPr>
        <w:t xml:space="preserve">- </w:t>
      </w:r>
      <w:r>
        <w:rPr>
          <w:rFonts w:hint="default" w:ascii="Times New Roman" w:hAnsi="Times New Roman" w:cs="Times New Roman"/>
          <w:color w:val="000000"/>
          <w:sz w:val="20"/>
          <w:szCs w:val="20"/>
        </w:rPr>
        <w:t>12.26.06; LABORATÓRIO DE FÍSICO-QUÍMICA E INORGÂNICA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pt-BR"/>
        </w:rPr>
        <w:t>-</w:t>
      </w:r>
      <w:r>
        <w:rPr>
          <w:rFonts w:hint="default" w:ascii="Times New Roman" w:hAnsi="Times New Roman" w:cs="Times New Roman"/>
          <w:color w:val="000000"/>
          <w:sz w:val="20"/>
          <w:szCs w:val="20"/>
        </w:rPr>
        <w:t xml:space="preserve"> 12.26.07; LABORATÓRIO DE ANÁLISE INSTRUMENTAL - 12.26.08 e LABORATÓRIO DE QUÍMICA ORGÂNICA E ANALÍTICA 12.26.09. </w:t>
      </w:r>
      <w:r>
        <w:rPr>
          <w:rFonts w:hint="default" w:ascii="Times New Roman" w:hAnsi="Times New Roman" w:cs="Times New Roman"/>
          <w:b/>
          <w:bCs/>
          <w:color w:val="000000"/>
        </w:rPr>
        <w:t xml:space="preserve">1.6 Limitação do número de cópias e impressões no xerox: </w:t>
      </w:r>
      <w:r>
        <w:rPr>
          <w:rFonts w:hint="default" w:ascii="Times New Roman" w:hAnsi="Times New Roman" w:cs="Times New Roman"/>
          <w:color w:val="000000"/>
        </w:rPr>
        <w:t xml:space="preserve">o professor Vagner também comunicou sobre a mudança a partir do dia 09/03/2020 para utilização dos serviços do xerox, que deve ser mediante autorização da chefia para os professores adquirir cópias e impressões e informou, também, que o departamento tem uma cota mensal para esses serviços. </w:t>
      </w:r>
      <w:r>
        <w:rPr>
          <w:rFonts w:hint="default" w:ascii="Times New Roman" w:hAnsi="Times New Roman" w:cs="Times New Roman"/>
          <w:b/>
          <w:bCs/>
          <w:color w:val="000000"/>
        </w:rPr>
        <w:t xml:space="preserve">1.7 Levantamento Patrimonial: </w:t>
      </w:r>
      <w:r>
        <w:rPr>
          <w:rFonts w:hint="default" w:ascii="Times New Roman" w:hAnsi="Times New Roman" w:cs="Times New Roman"/>
          <w:color w:val="000000"/>
        </w:rPr>
        <w:t>o professor Vagner comentou que solicitou aos técnicos de laboratórios que realizassem o levantamento patrimonial do laboratório em que cada técnico é alocado  e que cada professor realize o levantamento do sua sala.</w:t>
      </w:r>
      <w:r>
        <w:rPr>
          <w:rFonts w:hint="default" w:ascii="Times New Roman" w:hAnsi="Times New Roman" w:cs="Times New Roman"/>
          <w:color w:val="FF0000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/>
        </w:rPr>
        <w:t xml:space="preserve">1.8 Retorno das atividades no laboratório da técnica Sulamita: </w:t>
      </w:r>
      <w:r>
        <w:rPr>
          <w:rFonts w:hint="default" w:ascii="Times New Roman" w:hAnsi="Times New Roman" w:cs="Times New Roman"/>
          <w:color w:val="000000"/>
        </w:rPr>
        <w:t>o prof. Vagner informou que recebeu um email da técnica Sulamita comunicando seu retorno às atividades normais no laboratório a partir desse mês.</w:t>
      </w:r>
      <w:r>
        <w:rPr>
          <w:rFonts w:hint="default" w:ascii="Times New Roman" w:hAnsi="Times New Roman" w:cs="Times New Roman"/>
          <w:b/>
          <w:bCs/>
          <w:color w:val="000000"/>
        </w:rPr>
        <w:t xml:space="preserve"> 2 Informes do CONSU (profa. Elidia): </w:t>
      </w:r>
      <w:r>
        <w:rPr>
          <w:rFonts w:hint="default" w:ascii="Times New Roman" w:hAnsi="Times New Roman" w:cs="Times New Roman"/>
          <w:color w:val="000000"/>
        </w:rPr>
        <w:t xml:space="preserve">não houve. </w:t>
      </w:r>
      <w:r>
        <w:rPr>
          <w:rFonts w:hint="default" w:ascii="Times New Roman" w:hAnsi="Times New Roman" w:cs="Times New Roman"/>
          <w:b/>
          <w:bCs/>
          <w:color w:val="000000"/>
        </w:rPr>
        <w:t xml:space="preserve">3 Manifestações docentes: </w:t>
      </w:r>
      <w:r>
        <w:rPr>
          <w:rFonts w:hint="default" w:ascii="Times New Roman" w:hAnsi="Times New Roman" w:cs="Times New Roman"/>
          <w:color w:val="000000"/>
        </w:rPr>
        <w:t xml:space="preserve">a professora Ana Maria questionou sobre empréstimo de vidrarias e equipamentos dos laboratórios do DQBIO para outros departamentos. </w:t>
      </w:r>
      <w:r>
        <w:rPr>
          <w:rFonts w:hint="default" w:ascii="Times New Roman" w:hAnsi="Times New Roman" w:cs="Times New Roman"/>
        </w:rPr>
        <w:t>Ficou acertado que o empréstimo destes itens só ocorrerá mediante apresentação de formulário próprio apresentado pelo requerente contendo as assinaturas do próprio, do orientador, do chefe do departamento do requerente e do chefe do DQBIO. Neste requerimento ficará claro que a responsabilidade de ressarcir o DQBIO em caso de quebra da vidraria ou avaria do equipamento é do departamento requerente.</w:t>
      </w:r>
      <w:r>
        <w:rPr>
          <w:rFonts w:hint="default" w:ascii="Times New Roman" w:hAnsi="Times New Roman" w:cs="Times New Roman"/>
          <w:b/>
          <w:bCs/>
          <w:color w:val="000000"/>
        </w:rPr>
        <w:t xml:space="preserve"> 4 Estabelecimento de limite de horário para término da assembleia:</w:t>
      </w:r>
      <w:r>
        <w:rPr>
          <w:rFonts w:hint="default" w:ascii="Times New Roman" w:hAnsi="Times New Roman" w:cs="Times New Roman"/>
          <w:color w:val="000000"/>
        </w:rPr>
        <w:t xml:space="preserve"> o professor Vagner determinou para esta assembleia encerrar-se às 16h45min. </w:t>
      </w:r>
      <w:r>
        <w:rPr>
          <w:rFonts w:hint="default" w:ascii="Times New Roman" w:hAnsi="Times New Roman" w:cs="Times New Roman"/>
          <w:b/>
          <w:bCs/>
          <w:color w:val="000000"/>
        </w:rPr>
        <w:t xml:space="preserve">5 Aprovação de justificativas de ausência e solicitação de alteração de ponto de pauta: </w:t>
      </w:r>
      <w:r>
        <w:rPr>
          <w:rFonts w:hint="default" w:ascii="Times New Roman" w:hAnsi="Times New Roman" w:cs="Times New Roman"/>
          <w:color w:val="000000"/>
        </w:rPr>
        <w:t xml:space="preserve">as justificativas de ausências da última assembleia (17/12/2019) foram aprovadas por unanimidade e foi aprovada, também, a alteração da ordem da pauta, conforme segue: </w:t>
      </w:r>
      <w:r>
        <w:rPr>
          <w:rFonts w:hint="default" w:ascii="Times New Roman" w:hAnsi="Times New Roman" w:cs="Times New Roman"/>
          <w:b/>
          <w:bCs/>
          <w:color w:val="000000"/>
          <w:u w:val="single"/>
        </w:rPr>
        <w:t>Pauta:</w:t>
      </w:r>
      <w:r>
        <w:rPr>
          <w:rFonts w:hint="default" w:ascii="Times New Roman" w:hAnsi="Times New Roman" w:cs="Times New Roman"/>
          <w:b/>
          <w:bCs/>
          <w:color w:val="000000"/>
        </w:rPr>
        <w:t xml:space="preserve"> 1. Redistribuição dos encargos didáticos do 1º semestre de 2020 do prof. Bruno e da profa. Alessandra:</w:t>
      </w:r>
      <w:r>
        <w:rPr>
          <w:rFonts w:hint="default" w:ascii="Times New Roman" w:hAnsi="Times New Roman" w:cs="Times New Roman"/>
          <w:color w:val="000000"/>
        </w:rPr>
        <w:t xml:space="preserve"> o professor Igor explicou que o Departamento encontra-se, atualmente, com a deficiência de 02 professores substitutos devido a proibição do Governo Federal, por isso solicitou a redistribuição dos encargos que seriam desses substitutos para os docentes efetivos. Assim, as disciplinas ficaram redistribuídas da seguinte forma: </w:t>
      </w:r>
      <w:r>
        <w:rPr>
          <w:rFonts w:hint="default" w:ascii="Times New Roman" w:hAnsi="Times New Roman" w:cs="Times New Roman"/>
          <w:color w:val="000000"/>
          <w:shd w:val="clear" w:color="auto" w:fill="FFFFFF"/>
        </w:rPr>
        <w:t xml:space="preserve">A disciplina de Transferência de Calor foi redistribuída para o professor Ênio e a de Transferência de Massa para o professor Gabriel, que deixará a disciplina de Introdução à Engenharia de Bioprocessos. Esta última estava anteriormente atribuída aos professores Gabriel e </w:t>
      </w:r>
      <w:r>
        <w:rPr>
          <w:rFonts w:hint="default" w:cs="Times New Roman"/>
          <w:color w:val="000000"/>
          <w:shd w:val="clear" w:color="auto" w:fill="FFFFFF"/>
          <w:lang w:val="pt-BR"/>
        </w:rPr>
        <w:t>E</w:t>
      </w:r>
      <w:r>
        <w:rPr>
          <w:rFonts w:hint="default" w:ascii="Times New Roman" w:hAnsi="Times New Roman" w:cs="Times New Roman"/>
          <w:color w:val="000000"/>
          <w:shd w:val="clear" w:color="auto" w:fill="FFFFFF"/>
        </w:rPr>
        <w:t xml:space="preserve">dson e agora foi redistribuída unicamente ao professor </w:t>
      </w:r>
      <w:r>
        <w:rPr>
          <w:rFonts w:hint="default" w:cs="Times New Roman"/>
          <w:color w:val="000000"/>
          <w:shd w:val="clear" w:color="auto" w:fill="FFFFFF"/>
          <w:lang w:val="pt-BR"/>
        </w:rPr>
        <w:t>E</w:t>
      </w:r>
      <w:r>
        <w:rPr>
          <w:rFonts w:hint="default" w:ascii="Times New Roman" w:hAnsi="Times New Roman" w:cs="Times New Roman"/>
          <w:color w:val="000000"/>
          <w:shd w:val="clear" w:color="auto" w:fill="FFFFFF"/>
        </w:rPr>
        <w:t xml:space="preserve">dson. </w:t>
      </w:r>
      <w:r>
        <w:rPr>
          <w:rFonts w:hint="default" w:ascii="Times New Roman" w:hAnsi="Times New Roman" w:cs="Times New Roman"/>
          <w:color w:val="000000"/>
        </w:rPr>
        <w:t xml:space="preserve">As disciplinas Enzimologia Industrial (teórica e experimental) e Fisiologia de Microorganismos ainda não havia professores definidos, então, os docentes da Área de Biotecnologia decidiram reunir-se e distribuir as disciplinas para os docentes desse grupo ainda nesta semana. Em seguida, comunicará à coordenação do curso de Bioprocessos a designação de cada disciplina.  </w:t>
      </w:r>
      <w:r>
        <w:rPr>
          <w:rFonts w:hint="default" w:ascii="Times New Roman" w:hAnsi="Times New Roman" w:cs="Times New Roman"/>
          <w:b/>
          <w:bCs/>
          <w:color w:val="000000"/>
        </w:rPr>
        <w:t>2. Aprovação do relatório de atividades da professora Isabel</w:t>
      </w:r>
      <w:r>
        <w:rPr>
          <w:rFonts w:hint="default" w:ascii="Times New Roman" w:hAnsi="Times New Roman" w:cs="Times New Roman"/>
          <w:color w:val="000000"/>
        </w:rPr>
        <w:t xml:space="preserve">: o prof. Vagner apresentou o relatório de atividades do curso de doutorado da professora Isabel referente ao 2º semestre de 2019. O relatório foi aprovado por unanimidade pela assembleia. </w:t>
      </w:r>
      <w:r>
        <w:rPr>
          <w:rFonts w:hint="default" w:ascii="Times New Roman" w:hAnsi="Times New Roman" w:cs="Times New Roman"/>
          <w:b/>
          <w:bCs/>
          <w:color w:val="000000"/>
        </w:rPr>
        <w:t xml:space="preserve">3. Aprovação do </w:t>
      </w:r>
      <w:r>
        <w:rPr>
          <w:rFonts w:hint="default" w:ascii="Times New Roman" w:hAnsi="Times New Roman" w:cs="Times New Roman"/>
          <w:b/>
          <w:bCs/>
          <w:i/>
          <w:iCs/>
          <w:color w:val="000000"/>
        </w:rPr>
        <w:t>Ad Referendum</w:t>
      </w:r>
      <w:r>
        <w:rPr>
          <w:rFonts w:hint="default" w:ascii="Times New Roman" w:hAnsi="Times New Roman" w:cs="Times New Roman"/>
          <w:b/>
          <w:bCs/>
          <w:color w:val="000000"/>
        </w:rPr>
        <w:t xml:space="preserve"> da solicitação do prof. Bruno</w:t>
      </w:r>
      <w:r>
        <w:rPr>
          <w:rFonts w:hint="default" w:ascii="Times New Roman" w:hAnsi="Times New Roman" w:cs="Times New Roman"/>
          <w:color w:val="000000"/>
        </w:rPr>
        <w:t xml:space="preserve">: o prof. Vagner solicitou a confirmação do </w:t>
      </w:r>
      <w:r>
        <w:rPr>
          <w:rFonts w:hint="default" w:ascii="Times New Roman" w:hAnsi="Times New Roman" w:cs="Times New Roman"/>
          <w:i/>
          <w:iCs/>
          <w:color w:val="000000"/>
        </w:rPr>
        <w:t>Ad Referendum</w:t>
      </w:r>
      <w:r>
        <w:rPr>
          <w:rFonts w:hint="default" w:ascii="Times New Roman" w:hAnsi="Times New Roman" w:cs="Times New Roman"/>
          <w:color w:val="000000"/>
        </w:rPr>
        <w:t xml:space="preserve"> n. 006, de 18 de dezembro de 2019, referente à solicitação de prorrogação da licença para tratar de interesse particular do professor Bruno Meireles Xavier. Foi aprovado por todos. </w:t>
      </w:r>
      <w:r>
        <w:rPr>
          <w:rFonts w:hint="default" w:ascii="Times New Roman" w:hAnsi="Times New Roman" w:cs="Times New Roman"/>
          <w:b/>
          <w:bCs/>
          <w:color w:val="000000"/>
        </w:rPr>
        <w:t xml:space="preserve">4.  Marcação das datas das Assembleias Ordinárias 2020: </w:t>
      </w:r>
      <w:r>
        <w:rPr>
          <w:rFonts w:hint="default" w:ascii="Times New Roman" w:hAnsi="Times New Roman" w:cs="Times New Roman"/>
          <w:color w:val="000000"/>
        </w:rPr>
        <w:t xml:space="preserve">aprovou-se as datas das assembleias ordinárias para o primeiro semestre de 2020 que são: 02/04/2020; 05/05/2020; 02/06/2020 e 01/07/2020. Na primeira assembleia do mês de agosto, aprovará as datas das assembleias ordinárias do segundo semestre de 2020. </w:t>
      </w:r>
      <w:r>
        <w:rPr>
          <w:rFonts w:hint="default" w:ascii="Times New Roman" w:hAnsi="Times New Roman" w:cs="Times New Roman"/>
          <w:b/>
          <w:bCs/>
          <w:color w:val="000000"/>
        </w:rPr>
        <w:t xml:space="preserve">5. Solicitação de voluntários (candidatos) a Coordenadores dos laboratórios do prédio da Pós-Graduação, cuja gestão será passada ao DQBIO: </w:t>
      </w:r>
      <w:r>
        <w:rPr>
          <w:rFonts w:hint="default" w:ascii="Times New Roman" w:hAnsi="Times New Roman" w:cs="Times New Roman"/>
          <w:color w:val="000000"/>
        </w:rPr>
        <w:t xml:space="preserve">o prof. Vagner solicitou aos membros presentes que utilizam os laboratórios do prédio da Pós-Graduação que se prontificassem a candidatar como coordenadores dos vários laboratórios desse prédio. A nomeação dos coordenadores foi a seguinte: Laboratório de Cultura de Células e Virologia (salas 18 e 19)- prof. Antônio Helvécio Tótola; Laboratório para o Programa de Pós-Graduação Multicêntrico em Química -PPGMQ (sala 17)- profa. Elidia Maria Guerra; Laboratório de Processos Químicos e Biológicos (salas 05 e 06) - profa. Ana Maria de Oliveira; Laboratório de Fermentações (salas 20 e 21) - prof. Enio Nazaré de Oliveira Júnior. </w:t>
      </w:r>
      <w:r>
        <w:rPr>
          <w:rFonts w:hint="default" w:ascii="Times New Roman" w:hAnsi="Times New Roman" w:cs="Times New Roman"/>
          <w:b/>
          <w:bCs/>
          <w:color w:val="000000"/>
        </w:rPr>
        <w:t>6. Proposta e um PPT sobre o Programa de Sensibilização em Segurança Química e Biossegurança (prof. Daniela e prof. Rafael)</w:t>
      </w:r>
      <w:r>
        <w:rPr>
          <w:rFonts w:hint="default" w:ascii="Times New Roman" w:hAnsi="Times New Roman" w:cs="Times New Roman"/>
          <w:color w:val="000000"/>
        </w:rPr>
        <w:t xml:space="preserve">: </w:t>
      </w:r>
      <w:r>
        <w:rPr>
          <w:rFonts w:hint="default" w:ascii="Times New Roman" w:hAnsi="Times New Roman" w:cs="Times New Roman"/>
          <w:color w:val="222222"/>
          <w:shd w:val="clear" w:color="auto" w:fill="FFFFFF"/>
        </w:rPr>
        <w:t>O prof. Rafael apresentou mais detalhes sobre a proposta do seminário sobre sensibilização em segurança química e biossegurança, que será ministrado em conjunto com a Profa. Daniela. Inicialmente o seminário será focado para os alunos de Engenharia de Bioprocessos e Engenharia Química e ocorrerá nos dias 23 e 24 de março de 2020.</w:t>
      </w:r>
      <w:r>
        <w:rPr>
          <w:rFonts w:hint="default" w:ascii="Times New Roman" w:hAnsi="Times New Roman" w:cs="Times New Roman"/>
          <w:color w:val="000000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/>
        </w:rPr>
        <w:t>7.</w:t>
      </w:r>
      <w:r>
        <w:rPr>
          <w:rFonts w:hint="default" w:cs="Times New Roman"/>
          <w:b/>
          <w:bCs/>
          <w:color w:val="000000"/>
          <w:lang w:val="pt-BR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/>
        </w:rPr>
        <w:t xml:space="preserve">Distribuição do orçamento 2020/ DQBIO e alocação de recurso: </w:t>
      </w:r>
      <w:r>
        <w:rPr>
          <w:rFonts w:hint="default" w:ascii="Times New Roman" w:hAnsi="Times New Roman" w:cs="Times New Roman"/>
          <w:color w:val="000000"/>
        </w:rPr>
        <w:t xml:space="preserve">com a criação dos centro de custos dos laboratórios, o prof. Vagner solicitou à assembleia sugestões de alocação de recursos para cada laboratório. O encaminhamento foi que cada coordenador de laboratório de ensino solicite ao técnico do seu respectivo laboratório que encaminhe ao chefe do departamento a planilha das necessidades do ano. Assim, tem-se uma estimativa do valor disponibilizado por laboratório/ano. </w:t>
      </w:r>
      <w:bookmarkStart w:id="0" w:name="_GoBack"/>
      <w:bookmarkEnd w:id="0"/>
      <w:r>
        <w:rPr>
          <w:rFonts w:hint="default" w:ascii="Times New Roman" w:hAnsi="Times New Roman" w:cs="Times New Roman"/>
        </w:rPr>
        <w:t>Nada mais havendo a tratar, a assembleia encerrou-se às dezesseis horas e quarenta e cinco minutos (16h45min). Eu, Romália Maria Lana Matos, secretária da Secretaria Integradas de Departamentos do CAP, lavrei</w:t>
      </w:r>
      <w:r>
        <w:rPr>
          <w:rFonts w:hint="default" w:ascii="Times New Roman" w:hAnsi="Times New Roman" w:cs="Times New Roman"/>
          <w:shd w:val="clear" w:color="auto" w:fill="FFFFFF"/>
        </w:rPr>
        <w:t xml:space="preserve"> a ata que, após aprovada, será assinada pelos presentes. Ouro Branco, 04 de março de 2020.</w:t>
      </w:r>
    </w:p>
    <w:p>
      <w:pPr>
        <w:widowControl/>
        <w:suppressAutoHyphens w:val="0"/>
        <w:autoSpaceDE/>
        <w:spacing w:line="360" w:lineRule="auto"/>
        <w:jc w:val="both"/>
        <w:rPr>
          <w:rFonts w:hint="default" w:ascii="Times New Roman" w:hAnsi="Times New Roman" w:cs="Times New Roman"/>
          <w:shd w:val="clear" w:color="auto" w:fill="FFFFFF"/>
          <w:lang w:val="pt-BR"/>
        </w:rPr>
      </w:pPr>
    </w:p>
    <w:p>
      <w:pPr>
        <w:widowControl/>
        <w:suppressAutoHyphens w:val="0"/>
        <w:autoSpaceDE/>
        <w:spacing w:after="120" w:line="360" w:lineRule="auto"/>
        <w:jc w:val="both"/>
        <w:rPr>
          <w:rFonts w:hint="default" w:ascii="Times New Roman" w:hAnsi="Times New Roman" w:cs="Times New Roman"/>
          <w:shd w:val="clear" w:color="auto" w:fill="FFFFFF"/>
          <w:lang w:val="pt-BR"/>
        </w:rPr>
      </w:pPr>
      <w:r>
        <w:rPr>
          <w:rFonts w:hint="default" w:ascii="Times New Roman" w:hAnsi="Times New Roman" w:cs="Times New Roman"/>
          <w:shd w:val="clear" w:color="auto" w:fill="FFFFFF"/>
          <w:lang w:val="pt-BR"/>
        </w:rPr>
        <w:t>Ana Cláudia Bernardes Silva ______________________________________</w:t>
      </w:r>
    </w:p>
    <w:p>
      <w:pPr>
        <w:widowControl/>
        <w:suppressAutoHyphens w:val="0"/>
        <w:autoSpaceDE/>
        <w:spacing w:after="120" w:line="360" w:lineRule="auto"/>
        <w:jc w:val="both"/>
        <w:rPr>
          <w:rFonts w:hint="default" w:ascii="Times New Roman" w:hAnsi="Times New Roman" w:cs="Times New Roman"/>
          <w:shd w:val="clear" w:color="auto" w:fill="FFFFFF"/>
          <w:lang w:val="pt-BR"/>
        </w:rPr>
      </w:pPr>
      <w:r>
        <w:rPr>
          <w:rFonts w:hint="default" w:ascii="Times New Roman" w:hAnsi="Times New Roman" w:cs="Times New Roman"/>
          <w:shd w:val="clear" w:color="auto" w:fill="FFFFFF"/>
          <w:lang w:val="pt-BR"/>
        </w:rPr>
        <w:t>Ana Maria de Oliveira ___________________________________________</w:t>
      </w:r>
    </w:p>
    <w:p>
      <w:pPr>
        <w:spacing w:after="120" w:line="360" w:lineRule="auto"/>
        <w:jc w:val="both"/>
        <w:rPr>
          <w:rFonts w:hint="default" w:ascii="Times New Roman" w:hAnsi="Times New Roman" w:cs="Times New Roman"/>
          <w:shd w:val="clear" w:color="auto" w:fill="FFFFFF"/>
          <w:lang w:val="pt-BR"/>
        </w:rPr>
      </w:pPr>
      <w:r>
        <w:rPr>
          <w:rFonts w:hint="default" w:ascii="Times New Roman" w:hAnsi="Times New Roman" w:cs="Times New Roman"/>
          <w:shd w:val="clear" w:color="auto" w:fill="FFFFFF"/>
          <w:lang w:val="pt-BR"/>
        </w:rPr>
        <w:t>Ana Paula Fonseca Maia de Urzedo  ________________________________</w:t>
      </w:r>
    </w:p>
    <w:p>
      <w:pPr>
        <w:spacing w:after="120" w:line="360" w:lineRule="auto"/>
        <w:jc w:val="both"/>
        <w:rPr>
          <w:rFonts w:hint="default" w:ascii="Times New Roman" w:hAnsi="Times New Roman" w:cs="Times New Roman"/>
          <w:shd w:val="clear" w:color="auto" w:fill="FFFFFF"/>
          <w:lang w:val="pt-BR"/>
        </w:rPr>
      </w:pPr>
      <w:r>
        <w:rPr>
          <w:rFonts w:hint="default" w:ascii="Times New Roman" w:hAnsi="Times New Roman" w:cs="Times New Roman"/>
          <w:shd w:val="clear" w:color="auto" w:fill="FFFFFF"/>
          <w:lang w:val="pt-BR"/>
        </w:rPr>
        <w:t>Antônio Helvécio Totola ___________________________________________</w:t>
      </w:r>
    </w:p>
    <w:p>
      <w:pPr>
        <w:spacing w:after="120" w:line="360" w:lineRule="auto"/>
        <w:jc w:val="both"/>
        <w:rPr>
          <w:rFonts w:hint="default" w:ascii="Times New Roman" w:hAnsi="Times New Roman" w:cs="Times New Roman"/>
          <w:shd w:val="clear" w:color="auto" w:fill="FFFFFF"/>
          <w:lang w:val="pt-BR"/>
        </w:rPr>
      </w:pPr>
      <w:r>
        <w:rPr>
          <w:rFonts w:hint="default" w:ascii="Times New Roman" w:hAnsi="Times New Roman" w:cs="Times New Roman"/>
          <w:shd w:val="clear" w:color="auto" w:fill="FFFFFF"/>
          <w:lang w:val="pt-BR"/>
        </w:rPr>
        <w:t>Boutros Sarrouh _________________________________________________</w:t>
      </w:r>
    </w:p>
    <w:p>
      <w:pPr>
        <w:shd w:val="clear" w:color="auto" w:fill="FFFFFF"/>
        <w:spacing w:after="120" w:line="360" w:lineRule="auto"/>
        <w:jc w:val="both"/>
        <w:rPr>
          <w:rFonts w:hint="default" w:ascii="Times New Roman" w:hAnsi="Times New Roman" w:cs="Times New Roman"/>
          <w:lang w:val="it-IT"/>
        </w:rPr>
      </w:pPr>
      <w:r>
        <w:rPr>
          <w:rFonts w:hint="default" w:ascii="Times New Roman" w:hAnsi="Times New Roman" w:cs="Times New Roman"/>
          <w:lang w:val="it-IT"/>
        </w:rPr>
        <w:t>Dane Tadeu Cestarolli _____________________________________________</w:t>
      </w:r>
    </w:p>
    <w:p>
      <w:pPr>
        <w:shd w:val="clear" w:color="auto" w:fill="FFFFFF"/>
        <w:spacing w:after="120" w:line="360" w:lineRule="auto"/>
        <w:jc w:val="both"/>
        <w:rPr>
          <w:rFonts w:hint="default" w:ascii="Times New Roman" w:hAnsi="Times New Roman" w:cs="Times New Roman"/>
          <w:lang w:val="it-IT"/>
        </w:rPr>
      </w:pPr>
      <w:r>
        <w:rPr>
          <w:rFonts w:hint="default" w:ascii="Times New Roman" w:hAnsi="Times New Roman" w:cs="Times New Roman"/>
          <w:lang w:val="it-IT"/>
        </w:rPr>
        <w:t>Daniela Leite Fabrino  _____________________________________________</w:t>
      </w:r>
    </w:p>
    <w:p>
      <w:pPr>
        <w:shd w:val="clear" w:color="auto" w:fill="FFFFFF"/>
        <w:spacing w:after="120" w:line="360" w:lineRule="auto"/>
        <w:jc w:val="both"/>
        <w:rPr>
          <w:rFonts w:hint="default" w:ascii="Times New Roman" w:hAnsi="Times New Roman" w:cs="Times New Roman"/>
          <w:lang w:val="it-IT"/>
        </w:rPr>
      </w:pPr>
      <w:r>
        <w:rPr>
          <w:rFonts w:hint="default" w:ascii="Times New Roman" w:hAnsi="Times New Roman" w:cs="Times New Roman"/>
          <w:lang w:val="it-IT"/>
        </w:rPr>
        <w:t>Edson Romano Nucci _____________________________________________</w:t>
      </w:r>
    </w:p>
    <w:p>
      <w:pPr>
        <w:shd w:val="clear" w:color="auto" w:fill="FFFFFF"/>
        <w:spacing w:after="120" w:line="360" w:lineRule="auto"/>
        <w:jc w:val="both"/>
        <w:rPr>
          <w:rFonts w:hint="default" w:ascii="Times New Roman" w:hAnsi="Times New Roman" w:cs="Times New Roman"/>
          <w:lang w:val="pt-BR"/>
        </w:rPr>
      </w:pPr>
      <w:r>
        <w:rPr>
          <w:rFonts w:hint="default" w:ascii="Times New Roman" w:hAnsi="Times New Roman" w:cs="Times New Roman"/>
          <w:lang w:val="pt-BR"/>
        </w:rPr>
        <w:t>Elidia Maria Guerra _______________________________________________</w:t>
      </w:r>
    </w:p>
    <w:p>
      <w:pPr>
        <w:shd w:val="clear" w:color="auto" w:fill="FFFFFF"/>
        <w:spacing w:after="120" w:line="360" w:lineRule="auto"/>
        <w:jc w:val="both"/>
        <w:rPr>
          <w:rFonts w:hint="default" w:ascii="Times New Roman" w:hAnsi="Times New Roman" w:cs="Times New Roman"/>
          <w:lang w:val="pt-BR"/>
        </w:rPr>
      </w:pPr>
      <w:r>
        <w:rPr>
          <w:rFonts w:hint="default" w:ascii="Times New Roman" w:hAnsi="Times New Roman" w:cs="Times New Roman"/>
          <w:lang w:val="pt-BR"/>
        </w:rPr>
        <w:t xml:space="preserve">Enio Nazaré de Oliveira Júnior ______________________________________ </w:t>
      </w:r>
    </w:p>
    <w:p>
      <w:pPr>
        <w:spacing w:after="120" w:line="360" w:lineRule="auto"/>
        <w:jc w:val="both"/>
        <w:rPr>
          <w:rFonts w:hint="default" w:ascii="Times New Roman" w:hAnsi="Times New Roman" w:cs="Times New Roman"/>
          <w:lang w:val="pt-BR"/>
        </w:rPr>
      </w:pPr>
      <w:r>
        <w:rPr>
          <w:rFonts w:hint="default" w:ascii="Times New Roman" w:hAnsi="Times New Roman" w:cs="Times New Roman"/>
          <w:lang w:val="pt-BR"/>
        </w:rPr>
        <w:t>Gabriel de Castro Fonseca _________________________________________</w:t>
      </w:r>
    </w:p>
    <w:p>
      <w:pPr>
        <w:shd w:val="clear" w:color="auto" w:fill="FFFFFF"/>
        <w:spacing w:after="120" w:line="360" w:lineRule="auto"/>
        <w:rPr>
          <w:rFonts w:hint="default" w:ascii="Times New Roman" w:hAnsi="Times New Roman" w:cs="Times New Roman"/>
          <w:lang w:val="pt-BR"/>
        </w:rPr>
      </w:pPr>
      <w:r>
        <w:rPr>
          <w:rFonts w:hint="default" w:ascii="Times New Roman" w:hAnsi="Times New Roman" w:cs="Times New Roman"/>
          <w:lang w:val="pt-BR"/>
        </w:rPr>
        <w:t>Igor José Boggione Santos__________________________________________</w:t>
      </w:r>
    </w:p>
    <w:p>
      <w:pPr>
        <w:shd w:val="clear" w:color="auto" w:fill="FFFFFF"/>
        <w:spacing w:after="120" w:line="360" w:lineRule="auto"/>
        <w:jc w:val="both"/>
        <w:rPr>
          <w:rFonts w:hint="default" w:ascii="Times New Roman" w:hAnsi="Times New Roman" w:cs="Times New Roman"/>
          <w:lang w:val="pt-BR"/>
        </w:rPr>
      </w:pPr>
      <w:r>
        <w:rPr>
          <w:rFonts w:hint="default" w:ascii="Times New Roman" w:hAnsi="Times New Roman" w:cs="Times New Roman"/>
          <w:lang w:val="pt-BR"/>
        </w:rPr>
        <w:t>Marília Magalhães Gonçalves ______________________________________</w:t>
      </w:r>
    </w:p>
    <w:p>
      <w:pPr>
        <w:shd w:val="clear" w:color="auto" w:fill="FFFFFF"/>
        <w:spacing w:after="120" w:line="360" w:lineRule="auto"/>
        <w:jc w:val="both"/>
        <w:rPr>
          <w:rFonts w:hint="default" w:ascii="Times New Roman" w:hAnsi="Times New Roman" w:cs="Times New Roman"/>
          <w:lang w:val="pt-BR"/>
        </w:rPr>
      </w:pPr>
      <w:r>
        <w:rPr>
          <w:rFonts w:hint="default" w:ascii="Times New Roman" w:hAnsi="Times New Roman" w:cs="Times New Roman"/>
          <w:lang w:val="pt-BR"/>
        </w:rPr>
        <w:t>Rafael Mafra de Paula Dias _________________________________________</w:t>
      </w:r>
    </w:p>
    <w:p>
      <w:pPr>
        <w:shd w:val="clear" w:color="auto" w:fill="FFFFFF"/>
        <w:spacing w:after="120" w:line="360" w:lineRule="auto"/>
        <w:jc w:val="both"/>
        <w:rPr>
          <w:rFonts w:hint="default" w:ascii="Times New Roman" w:hAnsi="Times New Roman" w:cs="Times New Roman"/>
          <w:lang w:val="pt-BR"/>
        </w:rPr>
      </w:pPr>
      <w:r>
        <w:rPr>
          <w:rFonts w:hint="default" w:ascii="Times New Roman" w:hAnsi="Times New Roman" w:cs="Times New Roman"/>
          <w:lang w:val="pt-BR"/>
        </w:rPr>
        <w:t>Vagner Fernades knupp  ___________________________________________</w:t>
      </w:r>
    </w:p>
    <w:sectPr>
      <w:headerReference r:id="rId3" w:type="default"/>
      <w:pgSz w:w="11905" w:h="16837"/>
      <w:pgMar w:top="1417" w:right="1701" w:bottom="1417" w:left="1701" w:header="709" w:footer="720" w:gutter="0"/>
      <w:lnNumType w:countBy="1" w:restart="continuous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">
    <w:altName w:val="Yu Gothic UI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Mangal">
    <w:altName w:val="Segoe Print"/>
    <w:panose1 w:val="00000400000000000000"/>
    <w:charset w:val="00"/>
    <w:family w:val="auto"/>
    <w:pitch w:val="default"/>
    <w:sig w:usb0="00000000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2832" w:firstLine="708"/>
      <w:jc w:val="right"/>
      <w:rPr>
        <w:rFonts w:ascii="Arial" w:hAnsi="Arial" w:cs="Arial"/>
        <w:b w:val="0"/>
        <w:sz w:val="15"/>
        <w:szCs w:val="15"/>
        <w:lang w:val="pt-BR"/>
      </w:rPr>
    </w:pPr>
    <w:r>
      <w:rPr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-270510</wp:posOffset>
          </wp:positionH>
          <wp:positionV relativeFrom="paragraph">
            <wp:posOffset>-278765</wp:posOffset>
          </wp:positionV>
          <wp:extent cx="2476500" cy="866775"/>
          <wp:effectExtent l="0" t="0" r="0" b="9525"/>
          <wp:wrapSquare wrapText="bothSides"/>
          <wp:docPr id="2" name="Imagem 0" descr="ufsj-logo-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0" descr="ufsj-logo-2018.jpg"/>
                  <pic:cNvPicPr>
                    <a:picLocks noChangeAspect="1"/>
                  </pic:cNvPicPr>
                </pic:nvPicPr>
                <pic:blipFill>
                  <a:blip r:embed="rId1"/>
                  <a:srcRect l="4807" t="28156" r="5928" b="27670"/>
                  <a:stretch>
                    <a:fillRect/>
                  </a:stretch>
                </pic:blipFill>
                <pic:spPr>
                  <a:xfrm>
                    <a:off x="0" y="0"/>
                    <a:ext cx="24765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val="pt-BR" w:eastAsia="pt-BR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800100</wp:posOffset>
          </wp:positionH>
          <wp:positionV relativeFrom="paragraph">
            <wp:posOffset>24765</wp:posOffset>
          </wp:positionV>
          <wp:extent cx="396875" cy="446405"/>
          <wp:effectExtent l="0" t="0" r="3175" b="10795"/>
          <wp:wrapNone/>
          <wp:docPr id="1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6875" cy="4464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 w:val="0"/>
        <w:sz w:val="15"/>
        <w:szCs w:val="15"/>
        <w:lang w:val="pt-BR"/>
      </w:rPr>
      <w:t xml:space="preserve">      SERVIÇO PÚBLICO FEDERAL</w:t>
    </w:r>
  </w:p>
  <w:p>
    <w:pPr>
      <w:pStyle w:val="5"/>
      <w:ind w:left="3540"/>
      <w:jc w:val="right"/>
      <w:rPr>
        <w:rFonts w:ascii="Arial" w:hAnsi="Arial" w:cs="Arial"/>
        <w:sz w:val="15"/>
        <w:szCs w:val="15"/>
        <w:lang w:val="pt-BR"/>
      </w:rPr>
    </w:pPr>
    <w:r>
      <w:rPr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431800</wp:posOffset>
              </wp:positionH>
              <wp:positionV relativeFrom="paragraph">
                <wp:posOffset>95885</wp:posOffset>
              </wp:positionV>
              <wp:extent cx="368300" cy="138430"/>
              <wp:effectExtent l="0" t="0" r="12700" b="13970"/>
              <wp:wrapNone/>
              <wp:docPr id="3" name="Auto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8300" cy="138430"/>
                      </a:xfrm>
                      <a:custGeom>
                        <a:avLst/>
                        <a:gdLst>
                          <a:gd name="A1" fmla="val 0"/>
                          <a:gd name="A2" fmla="val 0"/>
                          <a:gd name="A3" fmla="val 0"/>
                          <a:gd name="G0" fmla="+- A2 0 0"/>
                          <a:gd name="G1" fmla="+- A1 0 0"/>
                          <a:gd name="G2" fmla="+- A2 0 A1"/>
                          <a:gd name="G3" fmla="+- 10800 0 0"/>
                          <a:gd name="G4" fmla="+- 0 0 A2"/>
                          <a:gd name="T0" fmla="*/ 360 60000 1"/>
                          <a:gd name="T1" fmla="*/ 0 60000 1"/>
                          <a:gd name="T2" fmla="+- T0 0 T1"/>
                          <a:gd name="G5" fmla="+- G2 T2 0"/>
                          <a:gd name="G6" fmla="?: G2 G2 G5"/>
                          <a:gd name="G7" fmla="+- 0 0 G6"/>
                          <a:gd name="G8" fmla="+- A3 0 0"/>
                          <a:gd name="G9" fmla="+- 0 0 A1"/>
                          <a:gd name="G10" fmla="+- A3 0 2700"/>
                          <a:gd name="G11" fmla="cos G10 A2"/>
                          <a:gd name="G12" fmla="sin G10 A2"/>
                          <a:gd name="G13" fmla="cos 13500 A2"/>
                          <a:gd name="G14" fmla="sin 13500 A2"/>
                          <a:gd name="G15" fmla="+- G11 10800 0"/>
                          <a:gd name="G16" fmla="+- G12 10800 0"/>
                          <a:gd name="G17" fmla="+- G13 10800 0"/>
                          <a:gd name="G18" fmla="+- G14 10800 0"/>
                          <a:gd name="G19" fmla="*/ A3 1 2"/>
                          <a:gd name="G20" fmla="+- G19 5400 0"/>
                          <a:gd name="G21" fmla="cos G20 A2"/>
                          <a:gd name="G22" fmla="sin G20 A2"/>
                          <a:gd name="G23" fmla="+- G21 10800 0"/>
                          <a:gd name="G24" fmla="+- G12 G23 G22"/>
                          <a:gd name="G25" fmla="+- G22 G23 G11"/>
                          <a:gd name="G26" fmla="cos 10800 A2"/>
                          <a:gd name="G27" fmla="sin 10800 A2"/>
                          <a:gd name="G28" fmla="cos A3 A2"/>
                          <a:gd name="G29" fmla="sin A3 A2"/>
                          <a:gd name="G30" fmla="+- G26 10800 0"/>
                          <a:gd name="G31" fmla="+- G27 10800 0"/>
                          <a:gd name="G32" fmla="+- G28 10800 0"/>
                          <a:gd name="G33" fmla="+- G29 10800 0"/>
                          <a:gd name="G34" fmla="+- G19 5400 0"/>
                          <a:gd name="G35" fmla="cos G34 A1"/>
                          <a:gd name="G36" fmla="sin G34 A1"/>
                          <a:gd name="G37" fmla="pin A1 A2 0"/>
                          <a:gd name="T3" fmla="*/ 180 60000 1"/>
                          <a:gd name="T4" fmla="*/ 0 60000 1"/>
                          <a:gd name="T5" fmla="+- T3 0 T4"/>
                          <a:gd name="G38" fmla="+- G37 T5 0"/>
                          <a:gd name="G39" fmla="?: G2 G37 G38"/>
                          <a:gd name="G40" fmla="cos 10800 G39"/>
                          <a:gd name="G41" fmla="sin 10800 G39"/>
                          <a:gd name="G42" fmla="cos A3 G39"/>
                          <a:gd name="G43" fmla="sin A3 G39"/>
                          <a:gd name="G44" fmla="+- G40 10800 0"/>
                          <a:gd name="G45" fmla="+- G41 10800 0"/>
                          <a:gd name="G46" fmla="+- G42 10800 0"/>
                          <a:gd name="G47" fmla="+- G43 10800 0"/>
                          <a:gd name="G48" fmla="+- G35 10800 0"/>
                          <a:gd name="G49" fmla="+- G36 10800 0"/>
                          <a:gd name="txL" fmla="*/ 3163 w 505"/>
                          <a:gd name="txT" fmla="*/ 3163 h 190"/>
                          <a:gd name="txR" fmla="*/ 18437 w 505"/>
                          <a:gd name="txB" fmla="*/ 18437 h 190"/>
                        </a:gdLst>
                        <a:ahLst/>
                        <a:cxnLst>
                          <a:cxn ang="0">
                            <a:pos x="35007" y="1457"/>
                          </a:cxn>
                          <a:cxn ang="0">
                            <a:pos x="39383" y="109287"/>
                          </a:cxn>
                          <a:cxn ang="0">
                            <a:pos x="79494" y="115844"/>
                          </a:cxn>
                          <a:cxn ang="0">
                            <a:pos x="95539" y="90344"/>
                          </a:cxn>
                          <a:cxn ang="0">
                            <a:pos x="114501" y="729"/>
                          </a:cxn>
                          <a:cxn ang="0">
                            <a:pos x="113043" y="102730"/>
                          </a:cxn>
                          <a:cxn ang="0">
                            <a:pos x="84600" y="133330"/>
                          </a:cxn>
                          <a:cxn ang="0">
                            <a:pos x="27714" y="132601"/>
                          </a:cxn>
                          <a:cxn ang="0">
                            <a:pos x="1459" y="102730"/>
                          </a:cxn>
                          <a:cxn ang="0">
                            <a:pos x="0" y="1457"/>
                          </a:cxn>
                          <a:cxn ang="0">
                            <a:pos x="367571" y="0"/>
                          </a:cxn>
                          <a:cxn ang="0">
                            <a:pos x="364653" y="110015"/>
                          </a:cxn>
                          <a:cxn ang="0">
                            <a:pos x="338398" y="135516"/>
                          </a:cxn>
                          <a:cxn ang="0">
                            <a:pos x="312873" y="136244"/>
                          </a:cxn>
                          <a:cxn ang="0">
                            <a:pos x="317249" y="123130"/>
                          </a:cxn>
                          <a:cxn ang="0">
                            <a:pos x="335481" y="88887"/>
                          </a:cxn>
                          <a:cxn ang="0">
                            <a:pos x="223168" y="131873"/>
                          </a:cxn>
                          <a:cxn ang="0">
                            <a:pos x="227544" y="99087"/>
                          </a:cxn>
                          <a:cxn ang="0">
                            <a:pos x="274219" y="118758"/>
                          </a:cxn>
                          <a:cxn ang="0">
                            <a:pos x="276407" y="94715"/>
                          </a:cxn>
                          <a:cxn ang="0">
                            <a:pos x="226085" y="64115"/>
                          </a:cxn>
                          <a:cxn ang="0">
                            <a:pos x="231920" y="12386"/>
                          </a:cxn>
                          <a:cxn ang="0">
                            <a:pos x="298287" y="8014"/>
                          </a:cxn>
                          <a:cxn ang="0">
                            <a:pos x="294640" y="37886"/>
                          </a:cxn>
                          <a:cxn ang="0">
                            <a:pos x="266926" y="13843"/>
                          </a:cxn>
                          <a:cxn ang="0">
                            <a:pos x="245047" y="31329"/>
                          </a:cxn>
                          <a:cxn ang="0">
                            <a:pos x="274219" y="55372"/>
                          </a:cxn>
                          <a:cxn ang="0">
                            <a:pos x="309226" y="93987"/>
                          </a:cxn>
                          <a:cxn ang="0">
                            <a:pos x="253070" y="136973"/>
                          </a:cxn>
                          <a:cxn ang="0">
                            <a:pos x="128358" y="136973"/>
                          </a:cxn>
                          <a:cxn ang="0">
                            <a:pos x="207852" y="1457"/>
                          </a:cxn>
                          <a:cxn ang="0">
                            <a:pos x="163365" y="18943"/>
                          </a:cxn>
                          <a:cxn ang="0">
                            <a:pos x="207852" y="54643"/>
                          </a:cxn>
                          <a:cxn ang="0">
                            <a:pos x="163365" y="72858"/>
                          </a:cxn>
                          <a:cxn ang="0">
                            <a:pos x="128358" y="136973"/>
                          </a:cxn>
                        </a:cxnLst>
                        <a:rect l="txL" t="txT" r="txR" b="txB"/>
                        <a:pathLst>
                          <a:path w="505" h="190">
                            <a:moveTo>
                              <a:pt x="0" y="2"/>
                            </a:moveTo>
                            <a:lnTo>
                              <a:pt x="48" y="2"/>
                            </a:lnTo>
                            <a:lnTo>
                              <a:pt x="48" y="131"/>
                            </a:lnTo>
                            <a:cubicBezTo>
                              <a:pt x="48" y="139"/>
                              <a:pt x="51" y="145"/>
                              <a:pt x="54" y="150"/>
                            </a:cubicBezTo>
                            <a:cubicBezTo>
                              <a:pt x="60" y="159"/>
                              <a:pt x="71" y="164"/>
                              <a:pt x="86" y="164"/>
                            </a:cubicBezTo>
                            <a:cubicBezTo>
                              <a:pt x="95" y="164"/>
                              <a:pt x="102" y="162"/>
                              <a:pt x="109" y="159"/>
                            </a:cubicBezTo>
                            <a:cubicBezTo>
                              <a:pt x="115" y="156"/>
                              <a:pt x="121" y="151"/>
                              <a:pt x="124" y="145"/>
                            </a:cubicBezTo>
                            <a:cubicBezTo>
                              <a:pt x="128" y="139"/>
                              <a:pt x="130" y="132"/>
                              <a:pt x="131" y="124"/>
                            </a:cubicBezTo>
                            <a:lnTo>
                              <a:pt x="131" y="1"/>
                            </a:lnTo>
                            <a:lnTo>
                              <a:pt x="157" y="1"/>
                            </a:lnTo>
                            <a:lnTo>
                              <a:pt x="158" y="118"/>
                            </a:lnTo>
                            <a:cubicBezTo>
                              <a:pt x="158" y="128"/>
                              <a:pt x="156" y="135"/>
                              <a:pt x="155" y="141"/>
                            </a:cubicBezTo>
                            <a:cubicBezTo>
                              <a:pt x="152" y="150"/>
                              <a:pt x="148" y="158"/>
                              <a:pt x="142" y="165"/>
                            </a:cubicBezTo>
                            <a:cubicBezTo>
                              <a:pt x="135" y="173"/>
                              <a:pt x="127" y="179"/>
                              <a:pt x="116" y="183"/>
                            </a:cubicBezTo>
                            <a:cubicBezTo>
                              <a:pt x="106" y="187"/>
                              <a:pt x="93" y="188"/>
                              <a:pt x="79" y="188"/>
                            </a:cubicBezTo>
                            <a:cubicBezTo>
                              <a:pt x="63" y="188"/>
                              <a:pt x="50" y="186"/>
                              <a:pt x="38" y="182"/>
                            </a:cubicBezTo>
                            <a:cubicBezTo>
                              <a:pt x="27" y="178"/>
                              <a:pt x="19" y="171"/>
                              <a:pt x="13" y="163"/>
                            </a:cubicBezTo>
                            <a:cubicBezTo>
                              <a:pt x="8" y="157"/>
                              <a:pt x="4" y="150"/>
                              <a:pt x="2" y="141"/>
                            </a:cubicBezTo>
                            <a:cubicBezTo>
                              <a:pt x="1" y="133"/>
                              <a:pt x="0" y="123"/>
                              <a:pt x="0" y="115"/>
                            </a:cubicBezTo>
                            <a:lnTo>
                              <a:pt x="0" y="2"/>
                            </a:lnTo>
                            <a:close/>
                            <a:moveTo>
                              <a:pt x="460" y="0"/>
                            </a:moveTo>
                            <a:lnTo>
                              <a:pt x="504" y="0"/>
                            </a:lnTo>
                            <a:lnTo>
                              <a:pt x="505" y="114"/>
                            </a:lnTo>
                            <a:cubicBezTo>
                              <a:pt x="505" y="130"/>
                              <a:pt x="503" y="142"/>
                              <a:pt x="500" y="151"/>
                            </a:cubicBezTo>
                            <a:cubicBezTo>
                              <a:pt x="497" y="160"/>
                              <a:pt x="491" y="168"/>
                              <a:pt x="484" y="175"/>
                            </a:cubicBezTo>
                            <a:cubicBezTo>
                              <a:pt x="478" y="179"/>
                              <a:pt x="471" y="183"/>
                              <a:pt x="464" y="186"/>
                            </a:cubicBezTo>
                            <a:cubicBezTo>
                              <a:pt x="456" y="189"/>
                              <a:pt x="449" y="190"/>
                              <a:pt x="441" y="190"/>
                            </a:cubicBezTo>
                            <a:cubicBezTo>
                              <a:pt x="437" y="190"/>
                              <a:pt x="430" y="188"/>
                              <a:pt x="429" y="187"/>
                            </a:cubicBezTo>
                            <a:lnTo>
                              <a:pt x="429" y="168"/>
                            </a:lnTo>
                            <a:cubicBezTo>
                              <a:pt x="430" y="169"/>
                              <a:pt x="433" y="169"/>
                              <a:pt x="435" y="169"/>
                            </a:cubicBezTo>
                            <a:cubicBezTo>
                              <a:pt x="445" y="169"/>
                              <a:pt x="451" y="167"/>
                              <a:pt x="455" y="161"/>
                            </a:cubicBezTo>
                            <a:cubicBezTo>
                              <a:pt x="458" y="155"/>
                              <a:pt x="460" y="145"/>
                              <a:pt x="460" y="122"/>
                            </a:cubicBezTo>
                            <a:lnTo>
                              <a:pt x="460" y="0"/>
                            </a:lnTo>
                            <a:close/>
                            <a:moveTo>
                              <a:pt x="306" y="181"/>
                            </a:moveTo>
                            <a:lnTo>
                              <a:pt x="306" y="135"/>
                            </a:lnTo>
                            <a:lnTo>
                              <a:pt x="312" y="136"/>
                            </a:lnTo>
                            <a:cubicBezTo>
                              <a:pt x="316" y="156"/>
                              <a:pt x="330" y="169"/>
                              <a:pt x="352" y="170"/>
                            </a:cubicBezTo>
                            <a:cubicBezTo>
                              <a:pt x="362" y="170"/>
                              <a:pt x="371" y="168"/>
                              <a:pt x="376" y="163"/>
                            </a:cubicBezTo>
                            <a:cubicBezTo>
                              <a:pt x="382" y="158"/>
                              <a:pt x="385" y="152"/>
                              <a:pt x="385" y="143"/>
                            </a:cubicBezTo>
                            <a:cubicBezTo>
                              <a:pt x="385" y="137"/>
                              <a:pt x="383" y="134"/>
                              <a:pt x="379" y="130"/>
                            </a:cubicBezTo>
                            <a:cubicBezTo>
                              <a:pt x="375" y="126"/>
                              <a:pt x="366" y="120"/>
                              <a:pt x="350" y="113"/>
                            </a:cubicBezTo>
                            <a:cubicBezTo>
                              <a:pt x="330" y="103"/>
                              <a:pt x="316" y="96"/>
                              <a:pt x="310" y="88"/>
                            </a:cubicBezTo>
                            <a:cubicBezTo>
                              <a:pt x="303" y="80"/>
                              <a:pt x="300" y="70"/>
                              <a:pt x="300" y="58"/>
                            </a:cubicBezTo>
                            <a:cubicBezTo>
                              <a:pt x="300" y="41"/>
                              <a:pt x="306" y="27"/>
                              <a:pt x="318" y="17"/>
                            </a:cubicBezTo>
                            <a:cubicBezTo>
                              <a:pt x="331" y="7"/>
                              <a:pt x="347" y="2"/>
                              <a:pt x="369" y="2"/>
                            </a:cubicBezTo>
                            <a:cubicBezTo>
                              <a:pt x="383" y="2"/>
                              <a:pt x="397" y="4"/>
                              <a:pt x="409" y="11"/>
                            </a:cubicBezTo>
                            <a:lnTo>
                              <a:pt x="409" y="52"/>
                            </a:lnTo>
                            <a:lnTo>
                              <a:pt x="404" y="52"/>
                            </a:lnTo>
                            <a:cubicBezTo>
                              <a:pt x="402" y="38"/>
                              <a:pt x="394" y="31"/>
                              <a:pt x="388" y="26"/>
                            </a:cubicBezTo>
                            <a:cubicBezTo>
                              <a:pt x="382" y="22"/>
                              <a:pt x="375" y="19"/>
                              <a:pt x="366" y="19"/>
                            </a:cubicBezTo>
                            <a:cubicBezTo>
                              <a:pt x="357" y="19"/>
                              <a:pt x="349" y="21"/>
                              <a:pt x="344" y="26"/>
                            </a:cubicBezTo>
                            <a:cubicBezTo>
                              <a:pt x="338" y="30"/>
                              <a:pt x="336" y="36"/>
                              <a:pt x="336" y="43"/>
                            </a:cubicBezTo>
                            <a:cubicBezTo>
                              <a:pt x="336" y="52"/>
                              <a:pt x="346" y="63"/>
                              <a:pt x="367" y="72"/>
                            </a:cubicBezTo>
                            <a:cubicBezTo>
                              <a:pt x="371" y="74"/>
                              <a:pt x="374" y="75"/>
                              <a:pt x="376" y="76"/>
                            </a:cubicBezTo>
                            <a:cubicBezTo>
                              <a:pt x="396" y="86"/>
                              <a:pt x="409" y="92"/>
                              <a:pt x="415" y="100"/>
                            </a:cubicBezTo>
                            <a:cubicBezTo>
                              <a:pt x="421" y="108"/>
                              <a:pt x="424" y="117"/>
                              <a:pt x="424" y="129"/>
                            </a:cubicBezTo>
                            <a:cubicBezTo>
                              <a:pt x="424" y="148"/>
                              <a:pt x="417" y="162"/>
                              <a:pt x="403" y="172"/>
                            </a:cubicBezTo>
                            <a:cubicBezTo>
                              <a:pt x="390" y="183"/>
                              <a:pt x="371" y="188"/>
                              <a:pt x="347" y="188"/>
                            </a:cubicBezTo>
                            <a:cubicBezTo>
                              <a:pt x="333" y="188"/>
                              <a:pt x="320" y="187"/>
                              <a:pt x="306" y="181"/>
                            </a:cubicBezTo>
                            <a:close/>
                            <a:moveTo>
                              <a:pt x="176" y="188"/>
                            </a:moveTo>
                            <a:lnTo>
                              <a:pt x="176" y="2"/>
                            </a:lnTo>
                            <a:lnTo>
                              <a:pt x="285" y="2"/>
                            </a:lnTo>
                            <a:lnTo>
                              <a:pt x="285" y="26"/>
                            </a:lnTo>
                            <a:lnTo>
                              <a:pt x="224" y="26"/>
                            </a:lnTo>
                            <a:lnTo>
                              <a:pt x="224" y="75"/>
                            </a:lnTo>
                            <a:lnTo>
                              <a:pt x="285" y="75"/>
                            </a:lnTo>
                            <a:lnTo>
                              <a:pt x="285" y="100"/>
                            </a:lnTo>
                            <a:lnTo>
                              <a:pt x="224" y="100"/>
                            </a:lnTo>
                            <a:lnTo>
                              <a:pt x="224" y="188"/>
                            </a:lnTo>
                            <a:lnTo>
                              <a:pt x="176" y="188"/>
                            </a:lnTo>
                            <a:close/>
                          </a:path>
                        </a:pathLst>
                      </a:custGeom>
                      <a:solidFill>
                        <a:srgbClr val="25221E"/>
                      </a:solidFill>
                      <a:ln>
                        <a:noFill/>
                      </a:ln>
                    </wps:spPr>
                    <wps:bodyPr wrap="none" anchor="ctr" upright="1"/>
                  </wps:wsp>
                </a:graphicData>
              </a:graphic>
            </wp:anchor>
          </w:drawing>
        </mc:Choice>
        <mc:Fallback>
          <w:pict>
            <v:shape id="AutoShape 7" o:spid="_x0000_s1026" o:spt="100" style="position:absolute;left:0pt;margin-left:34pt;margin-top:7.55pt;height:10.9pt;width:29pt;mso-wrap-style:none;z-index:-251658240;v-text-anchor:middle;mso-width-relative:page;mso-height-relative:page;" fillcolor="#25221E" filled="t" stroked="f" coordsize="505,190" o:gfxdata="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" path="m0,2l48,2,48,131c48,139,51,145,54,150c60,159,71,164,86,164c95,164,102,162,109,159c115,156,121,151,124,145c128,139,130,132,131,124l131,1,157,1,158,118c158,128,156,135,155,141c152,150,148,158,142,165c135,173,127,179,116,183c106,187,93,188,79,188c63,188,50,186,38,182c27,178,19,171,13,163c8,157,4,150,2,141c1,133,0,123,0,115l0,2xm460,0l504,0,505,114c505,130,503,142,500,151c497,160,491,168,484,175c478,179,471,183,464,186c456,189,449,190,441,190c437,190,430,188,429,187l429,168c430,169,433,169,435,169c445,169,451,167,455,161c458,155,460,145,460,122l460,0xm306,181l306,135,312,136c316,156,330,169,352,170c362,170,371,168,376,163c382,158,385,152,385,143c385,137,383,134,379,130c375,126,366,120,350,113c330,103,316,96,310,88c303,80,300,70,300,58c300,41,306,27,318,17c331,7,347,2,369,2c383,2,397,4,409,11l409,52,404,52c402,38,394,31,388,26c382,22,375,19,366,19c357,19,349,21,344,26c338,30,336,36,336,43c336,52,346,63,367,72c371,74,374,75,376,76c396,86,409,92,415,100c421,108,424,117,424,129c424,148,417,162,403,172c390,183,371,188,347,188c333,188,320,187,306,181xm176,188l176,2,285,2,285,26,224,26,224,75,285,75,285,100,224,100,224,188,176,188xe">
              <v:path o:connectlocs="35007,1457;39383,109287;79494,115844;95539,90344;114501,729;113043,102730;84600,133330;27714,132601;1459,102730;0,1457;367571,0;364653,110015;338398,135516;312873,136244;317249,123130;335481,88887;223168,131873;227544,99087;274219,118758;276407,94715;226085,64115;231920,12386;298287,8014;294640,37886;266926,13843;245047,31329;274219,55372;309226,93987;253070,136973;128358,136973;207852,1457;163365,18943;207852,54643;163365,72858;128358,136973" o:connectangles="0,0,0,0,0,0,0,0,0,0,0,0,0,0,0,0,0,0,0,0,0,0,0,0,0,0,0,0,0,0,0,0,0,0,0"/>
              <v:fill on="t" focussize="0,0"/>
              <v:stroke on="f"/>
              <v:imagedata o:title=""/>
              <o:lock v:ext="edit" aspectratio="f"/>
            </v:shape>
          </w:pict>
        </mc:Fallback>
      </mc:AlternateContent>
    </w:r>
    <w:r>
      <w:rPr>
        <w:rFonts w:ascii="Arial" w:hAnsi="Arial" w:cs="Arial"/>
        <w:sz w:val="15"/>
        <w:szCs w:val="15"/>
        <w:lang w:val="pt-BR"/>
      </w:rPr>
      <w:t xml:space="preserve">       MINISTÉRIO DA EDUCAÇÃO</w:t>
    </w:r>
  </w:p>
  <w:p>
    <w:pPr>
      <w:pStyle w:val="5"/>
      <w:ind w:left="2832" w:firstLine="708"/>
      <w:jc w:val="right"/>
      <w:rPr>
        <w:rFonts w:ascii="Arial" w:hAnsi="Arial" w:cs="Arial"/>
        <w:sz w:val="15"/>
        <w:szCs w:val="15"/>
        <w:lang w:val="pt-BR"/>
      </w:rPr>
    </w:pPr>
    <w:r>
      <w:rPr>
        <w:rFonts w:ascii="Arial" w:hAnsi="Arial" w:cs="Arial"/>
        <w:sz w:val="15"/>
        <w:szCs w:val="15"/>
        <w:lang w:val="pt-BR"/>
      </w:rPr>
      <w:t xml:space="preserve">      CAMPUS ALTO PARAOPEBA</w:t>
    </w:r>
  </w:p>
  <w:p>
    <w:pPr>
      <w:pStyle w:val="8"/>
      <w:rPr>
        <w:sz w:val="19"/>
        <w:szCs w:val="19"/>
        <w:lang w:val="pt-BR"/>
      </w:rPr>
    </w:pPr>
  </w:p>
  <w:p>
    <w:pPr>
      <w:pStyle w:val="8"/>
      <w:rPr>
        <w:sz w:val="19"/>
        <w:szCs w:val="19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documentProtection w:enforcement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F2"/>
    <w:rsid w:val="00002907"/>
    <w:rsid w:val="00003E00"/>
    <w:rsid w:val="00003EC7"/>
    <w:rsid w:val="000061DE"/>
    <w:rsid w:val="00007F28"/>
    <w:rsid w:val="00012304"/>
    <w:rsid w:val="00014589"/>
    <w:rsid w:val="00014810"/>
    <w:rsid w:val="000237BC"/>
    <w:rsid w:val="0003071A"/>
    <w:rsid w:val="00030FD8"/>
    <w:rsid w:val="00034F65"/>
    <w:rsid w:val="00036A13"/>
    <w:rsid w:val="00040AEC"/>
    <w:rsid w:val="00042482"/>
    <w:rsid w:val="00046152"/>
    <w:rsid w:val="00053097"/>
    <w:rsid w:val="00061267"/>
    <w:rsid w:val="000739B9"/>
    <w:rsid w:val="00073FFA"/>
    <w:rsid w:val="000742EE"/>
    <w:rsid w:val="00076945"/>
    <w:rsid w:val="000811A5"/>
    <w:rsid w:val="0008368D"/>
    <w:rsid w:val="0008455D"/>
    <w:rsid w:val="00091436"/>
    <w:rsid w:val="00092CD8"/>
    <w:rsid w:val="00093702"/>
    <w:rsid w:val="00093C2D"/>
    <w:rsid w:val="00096405"/>
    <w:rsid w:val="000A0FBF"/>
    <w:rsid w:val="000A1085"/>
    <w:rsid w:val="000A1AA2"/>
    <w:rsid w:val="000A2D1C"/>
    <w:rsid w:val="000A58F3"/>
    <w:rsid w:val="000A6B3C"/>
    <w:rsid w:val="000A7405"/>
    <w:rsid w:val="000A7D00"/>
    <w:rsid w:val="000B33B9"/>
    <w:rsid w:val="000B5E45"/>
    <w:rsid w:val="000B7001"/>
    <w:rsid w:val="000C4987"/>
    <w:rsid w:val="000D3D4C"/>
    <w:rsid w:val="000D65C1"/>
    <w:rsid w:val="000E2105"/>
    <w:rsid w:val="000F09D5"/>
    <w:rsid w:val="0010022D"/>
    <w:rsid w:val="00101D94"/>
    <w:rsid w:val="001038A2"/>
    <w:rsid w:val="001044E5"/>
    <w:rsid w:val="001076C1"/>
    <w:rsid w:val="00107983"/>
    <w:rsid w:val="001114E5"/>
    <w:rsid w:val="0011159A"/>
    <w:rsid w:val="00112723"/>
    <w:rsid w:val="001140ED"/>
    <w:rsid w:val="00116014"/>
    <w:rsid w:val="001172B0"/>
    <w:rsid w:val="00120100"/>
    <w:rsid w:val="00121F2D"/>
    <w:rsid w:val="00121F79"/>
    <w:rsid w:val="001254AD"/>
    <w:rsid w:val="001317F0"/>
    <w:rsid w:val="001345E8"/>
    <w:rsid w:val="00134717"/>
    <w:rsid w:val="00136414"/>
    <w:rsid w:val="0013645F"/>
    <w:rsid w:val="001378F4"/>
    <w:rsid w:val="00140C44"/>
    <w:rsid w:val="00144DA4"/>
    <w:rsid w:val="0015083C"/>
    <w:rsid w:val="00151639"/>
    <w:rsid w:val="00155FF2"/>
    <w:rsid w:val="00157BEE"/>
    <w:rsid w:val="001623EE"/>
    <w:rsid w:val="001624B3"/>
    <w:rsid w:val="001626F7"/>
    <w:rsid w:val="00162AF4"/>
    <w:rsid w:val="00164385"/>
    <w:rsid w:val="0016514D"/>
    <w:rsid w:val="00172E95"/>
    <w:rsid w:val="00175E4B"/>
    <w:rsid w:val="0017626A"/>
    <w:rsid w:val="00180568"/>
    <w:rsid w:val="0018243A"/>
    <w:rsid w:val="00182937"/>
    <w:rsid w:val="00184E79"/>
    <w:rsid w:val="00186A17"/>
    <w:rsid w:val="0018712D"/>
    <w:rsid w:val="001911A8"/>
    <w:rsid w:val="00191D69"/>
    <w:rsid w:val="0019236F"/>
    <w:rsid w:val="00192789"/>
    <w:rsid w:val="001A1EBA"/>
    <w:rsid w:val="001A2885"/>
    <w:rsid w:val="001A4C7C"/>
    <w:rsid w:val="001A5A08"/>
    <w:rsid w:val="001B07AF"/>
    <w:rsid w:val="001B3E1C"/>
    <w:rsid w:val="001B50F8"/>
    <w:rsid w:val="001C62BE"/>
    <w:rsid w:val="001D2320"/>
    <w:rsid w:val="001D39E6"/>
    <w:rsid w:val="001D76EF"/>
    <w:rsid w:val="001E6352"/>
    <w:rsid w:val="001F0E62"/>
    <w:rsid w:val="001F35D2"/>
    <w:rsid w:val="001F4017"/>
    <w:rsid w:val="001F420B"/>
    <w:rsid w:val="00201E14"/>
    <w:rsid w:val="00203020"/>
    <w:rsid w:val="0020721F"/>
    <w:rsid w:val="002073B5"/>
    <w:rsid w:val="00207E6A"/>
    <w:rsid w:val="0021578A"/>
    <w:rsid w:val="002164F7"/>
    <w:rsid w:val="002224F7"/>
    <w:rsid w:val="00226B6E"/>
    <w:rsid w:val="0023055D"/>
    <w:rsid w:val="0023157D"/>
    <w:rsid w:val="00240ECB"/>
    <w:rsid w:val="00243A70"/>
    <w:rsid w:val="00244BA1"/>
    <w:rsid w:val="002502F2"/>
    <w:rsid w:val="00253893"/>
    <w:rsid w:val="00253B09"/>
    <w:rsid w:val="002541CC"/>
    <w:rsid w:val="0026018F"/>
    <w:rsid w:val="00267A28"/>
    <w:rsid w:val="00267B50"/>
    <w:rsid w:val="00271AD4"/>
    <w:rsid w:val="002741AC"/>
    <w:rsid w:val="00281FA5"/>
    <w:rsid w:val="0028243E"/>
    <w:rsid w:val="00286D0E"/>
    <w:rsid w:val="00286D83"/>
    <w:rsid w:val="0029267A"/>
    <w:rsid w:val="002948DF"/>
    <w:rsid w:val="002962B0"/>
    <w:rsid w:val="002A2B7F"/>
    <w:rsid w:val="002B5BED"/>
    <w:rsid w:val="002C33F7"/>
    <w:rsid w:val="002C4709"/>
    <w:rsid w:val="002C4FF8"/>
    <w:rsid w:val="002D5445"/>
    <w:rsid w:val="002D5669"/>
    <w:rsid w:val="002D77DD"/>
    <w:rsid w:val="002E5687"/>
    <w:rsid w:val="002E6497"/>
    <w:rsid w:val="002E65A1"/>
    <w:rsid w:val="002E699B"/>
    <w:rsid w:val="002E71E8"/>
    <w:rsid w:val="002E7550"/>
    <w:rsid w:val="002E7FF3"/>
    <w:rsid w:val="002F0346"/>
    <w:rsid w:val="002F4274"/>
    <w:rsid w:val="002F5550"/>
    <w:rsid w:val="002F7D94"/>
    <w:rsid w:val="00301AD2"/>
    <w:rsid w:val="00301B97"/>
    <w:rsid w:val="0030315F"/>
    <w:rsid w:val="0030570D"/>
    <w:rsid w:val="003070E9"/>
    <w:rsid w:val="00315029"/>
    <w:rsid w:val="00317363"/>
    <w:rsid w:val="003203E2"/>
    <w:rsid w:val="003229F9"/>
    <w:rsid w:val="00323A8C"/>
    <w:rsid w:val="00324399"/>
    <w:rsid w:val="00324F0C"/>
    <w:rsid w:val="00333544"/>
    <w:rsid w:val="003342C2"/>
    <w:rsid w:val="00335B2F"/>
    <w:rsid w:val="00337CCE"/>
    <w:rsid w:val="00341BBC"/>
    <w:rsid w:val="00343BB1"/>
    <w:rsid w:val="00346837"/>
    <w:rsid w:val="00350744"/>
    <w:rsid w:val="0035102C"/>
    <w:rsid w:val="003521C1"/>
    <w:rsid w:val="00352CEE"/>
    <w:rsid w:val="00362233"/>
    <w:rsid w:val="0036282A"/>
    <w:rsid w:val="00364609"/>
    <w:rsid w:val="0036581B"/>
    <w:rsid w:val="003674EF"/>
    <w:rsid w:val="00374760"/>
    <w:rsid w:val="00380F53"/>
    <w:rsid w:val="0038359B"/>
    <w:rsid w:val="00385626"/>
    <w:rsid w:val="00387DCF"/>
    <w:rsid w:val="00390FD4"/>
    <w:rsid w:val="00395FFD"/>
    <w:rsid w:val="003A0886"/>
    <w:rsid w:val="003A2757"/>
    <w:rsid w:val="003A41EF"/>
    <w:rsid w:val="003A5CAE"/>
    <w:rsid w:val="003A6B90"/>
    <w:rsid w:val="003A7A42"/>
    <w:rsid w:val="003B1FEA"/>
    <w:rsid w:val="003B7F8B"/>
    <w:rsid w:val="003C23F1"/>
    <w:rsid w:val="003C4728"/>
    <w:rsid w:val="003D0B44"/>
    <w:rsid w:val="003D0B8F"/>
    <w:rsid w:val="003D168A"/>
    <w:rsid w:val="003D3BB0"/>
    <w:rsid w:val="003E33E7"/>
    <w:rsid w:val="003E4451"/>
    <w:rsid w:val="003F764C"/>
    <w:rsid w:val="003F7733"/>
    <w:rsid w:val="00400027"/>
    <w:rsid w:val="00404B6B"/>
    <w:rsid w:val="00412A44"/>
    <w:rsid w:val="00415B32"/>
    <w:rsid w:val="0041749D"/>
    <w:rsid w:val="0042028E"/>
    <w:rsid w:val="0042097A"/>
    <w:rsid w:val="00420C72"/>
    <w:rsid w:val="004212DA"/>
    <w:rsid w:val="004216C0"/>
    <w:rsid w:val="0042298E"/>
    <w:rsid w:val="00424EFB"/>
    <w:rsid w:val="0042769F"/>
    <w:rsid w:val="00430C87"/>
    <w:rsid w:val="0043282B"/>
    <w:rsid w:val="00432A2F"/>
    <w:rsid w:val="00435353"/>
    <w:rsid w:val="004363CC"/>
    <w:rsid w:val="004372D1"/>
    <w:rsid w:val="004452B7"/>
    <w:rsid w:val="004517AA"/>
    <w:rsid w:val="0045304A"/>
    <w:rsid w:val="004531A1"/>
    <w:rsid w:val="00453DE0"/>
    <w:rsid w:val="0045693F"/>
    <w:rsid w:val="0046246C"/>
    <w:rsid w:val="0046439E"/>
    <w:rsid w:val="004649A5"/>
    <w:rsid w:val="004659AE"/>
    <w:rsid w:val="0046681A"/>
    <w:rsid w:val="00466BE0"/>
    <w:rsid w:val="00471E1F"/>
    <w:rsid w:val="004728C5"/>
    <w:rsid w:val="004759E0"/>
    <w:rsid w:val="004779E3"/>
    <w:rsid w:val="00477C59"/>
    <w:rsid w:val="00477F5D"/>
    <w:rsid w:val="0048374D"/>
    <w:rsid w:val="0048562F"/>
    <w:rsid w:val="004857C0"/>
    <w:rsid w:val="00486097"/>
    <w:rsid w:val="00487E39"/>
    <w:rsid w:val="00497BCA"/>
    <w:rsid w:val="004A0B95"/>
    <w:rsid w:val="004A37BA"/>
    <w:rsid w:val="004A6603"/>
    <w:rsid w:val="004A7589"/>
    <w:rsid w:val="004B25B0"/>
    <w:rsid w:val="004B28BA"/>
    <w:rsid w:val="004B4ACC"/>
    <w:rsid w:val="004B7892"/>
    <w:rsid w:val="004C1222"/>
    <w:rsid w:val="004C1E8A"/>
    <w:rsid w:val="004D32B9"/>
    <w:rsid w:val="004D3AAE"/>
    <w:rsid w:val="004E353A"/>
    <w:rsid w:val="004E4731"/>
    <w:rsid w:val="004E7DD5"/>
    <w:rsid w:val="004F1329"/>
    <w:rsid w:val="004F2936"/>
    <w:rsid w:val="004F7AAC"/>
    <w:rsid w:val="004F7C4D"/>
    <w:rsid w:val="00503B0D"/>
    <w:rsid w:val="005050D3"/>
    <w:rsid w:val="005072FD"/>
    <w:rsid w:val="00511260"/>
    <w:rsid w:val="00520B0E"/>
    <w:rsid w:val="00522521"/>
    <w:rsid w:val="00523684"/>
    <w:rsid w:val="00524DCE"/>
    <w:rsid w:val="0052582A"/>
    <w:rsid w:val="005270C3"/>
    <w:rsid w:val="00532099"/>
    <w:rsid w:val="00543F68"/>
    <w:rsid w:val="0054445A"/>
    <w:rsid w:val="00547D9B"/>
    <w:rsid w:val="00550F52"/>
    <w:rsid w:val="00551DF9"/>
    <w:rsid w:val="00552166"/>
    <w:rsid w:val="005541C6"/>
    <w:rsid w:val="00555C66"/>
    <w:rsid w:val="00561BFE"/>
    <w:rsid w:val="00565C65"/>
    <w:rsid w:val="00570C53"/>
    <w:rsid w:val="005745DF"/>
    <w:rsid w:val="00580B0C"/>
    <w:rsid w:val="005812C8"/>
    <w:rsid w:val="00582A1E"/>
    <w:rsid w:val="00585491"/>
    <w:rsid w:val="005856EC"/>
    <w:rsid w:val="005861F3"/>
    <w:rsid w:val="00586674"/>
    <w:rsid w:val="0058752E"/>
    <w:rsid w:val="00596EAC"/>
    <w:rsid w:val="00597377"/>
    <w:rsid w:val="005A0911"/>
    <w:rsid w:val="005A35CA"/>
    <w:rsid w:val="005A50AF"/>
    <w:rsid w:val="005A5A0C"/>
    <w:rsid w:val="005B1ECA"/>
    <w:rsid w:val="005B2FB1"/>
    <w:rsid w:val="005B3702"/>
    <w:rsid w:val="005C39C4"/>
    <w:rsid w:val="005C74C3"/>
    <w:rsid w:val="005D07BC"/>
    <w:rsid w:val="005D2794"/>
    <w:rsid w:val="005D46C8"/>
    <w:rsid w:val="005D7127"/>
    <w:rsid w:val="005E012A"/>
    <w:rsid w:val="005E251B"/>
    <w:rsid w:val="005E52F7"/>
    <w:rsid w:val="005E7AA1"/>
    <w:rsid w:val="005F064E"/>
    <w:rsid w:val="005F6F92"/>
    <w:rsid w:val="005F7077"/>
    <w:rsid w:val="005F7F61"/>
    <w:rsid w:val="006009A0"/>
    <w:rsid w:val="0061062A"/>
    <w:rsid w:val="00612BF2"/>
    <w:rsid w:val="00612C3D"/>
    <w:rsid w:val="00624AD2"/>
    <w:rsid w:val="00624CE6"/>
    <w:rsid w:val="006251B8"/>
    <w:rsid w:val="00626149"/>
    <w:rsid w:val="006313C1"/>
    <w:rsid w:val="006433C1"/>
    <w:rsid w:val="0064452B"/>
    <w:rsid w:val="0064651E"/>
    <w:rsid w:val="00646F6D"/>
    <w:rsid w:val="00653DBD"/>
    <w:rsid w:val="006564CF"/>
    <w:rsid w:val="00657D5D"/>
    <w:rsid w:val="0066012C"/>
    <w:rsid w:val="00665884"/>
    <w:rsid w:val="00666716"/>
    <w:rsid w:val="00672465"/>
    <w:rsid w:val="00673264"/>
    <w:rsid w:val="006778B5"/>
    <w:rsid w:val="00682F6A"/>
    <w:rsid w:val="00684BF4"/>
    <w:rsid w:val="006914A7"/>
    <w:rsid w:val="00693610"/>
    <w:rsid w:val="0069409D"/>
    <w:rsid w:val="00695264"/>
    <w:rsid w:val="00695CA4"/>
    <w:rsid w:val="0069745D"/>
    <w:rsid w:val="006A7618"/>
    <w:rsid w:val="006B544A"/>
    <w:rsid w:val="006B54D6"/>
    <w:rsid w:val="006B5848"/>
    <w:rsid w:val="006B660E"/>
    <w:rsid w:val="006C13BA"/>
    <w:rsid w:val="006C24D9"/>
    <w:rsid w:val="006C2DB4"/>
    <w:rsid w:val="006C3B0F"/>
    <w:rsid w:val="006C5062"/>
    <w:rsid w:val="006C555E"/>
    <w:rsid w:val="006D5342"/>
    <w:rsid w:val="006D5672"/>
    <w:rsid w:val="006D74AE"/>
    <w:rsid w:val="006E22D7"/>
    <w:rsid w:val="006E3167"/>
    <w:rsid w:val="006E3F84"/>
    <w:rsid w:val="006E4097"/>
    <w:rsid w:val="006E4F71"/>
    <w:rsid w:val="006E7EF6"/>
    <w:rsid w:val="006F203B"/>
    <w:rsid w:val="006F251C"/>
    <w:rsid w:val="006F3C8F"/>
    <w:rsid w:val="006F5B11"/>
    <w:rsid w:val="00700E22"/>
    <w:rsid w:val="0070563C"/>
    <w:rsid w:val="00705EFE"/>
    <w:rsid w:val="00706B34"/>
    <w:rsid w:val="007100AE"/>
    <w:rsid w:val="00716B2C"/>
    <w:rsid w:val="00720DA5"/>
    <w:rsid w:val="00723AB9"/>
    <w:rsid w:val="0072507F"/>
    <w:rsid w:val="007250C8"/>
    <w:rsid w:val="007251CF"/>
    <w:rsid w:val="00725D13"/>
    <w:rsid w:val="00727322"/>
    <w:rsid w:val="00727A77"/>
    <w:rsid w:val="00735A83"/>
    <w:rsid w:val="00741F02"/>
    <w:rsid w:val="00742069"/>
    <w:rsid w:val="007452EF"/>
    <w:rsid w:val="007454DB"/>
    <w:rsid w:val="007468D6"/>
    <w:rsid w:val="00746A04"/>
    <w:rsid w:val="00750429"/>
    <w:rsid w:val="007539F3"/>
    <w:rsid w:val="00761F74"/>
    <w:rsid w:val="00763F88"/>
    <w:rsid w:val="00765E37"/>
    <w:rsid w:val="00767E3E"/>
    <w:rsid w:val="0077014F"/>
    <w:rsid w:val="00772D7A"/>
    <w:rsid w:val="0077706D"/>
    <w:rsid w:val="0078104D"/>
    <w:rsid w:val="00781897"/>
    <w:rsid w:val="00781C2D"/>
    <w:rsid w:val="0078501D"/>
    <w:rsid w:val="00785CCD"/>
    <w:rsid w:val="0079109A"/>
    <w:rsid w:val="0079178C"/>
    <w:rsid w:val="00794FB2"/>
    <w:rsid w:val="00797D80"/>
    <w:rsid w:val="007A000B"/>
    <w:rsid w:val="007A57AB"/>
    <w:rsid w:val="007B03E6"/>
    <w:rsid w:val="007B0B95"/>
    <w:rsid w:val="007B1F4F"/>
    <w:rsid w:val="007B389C"/>
    <w:rsid w:val="007C0992"/>
    <w:rsid w:val="007C14A5"/>
    <w:rsid w:val="007C2B25"/>
    <w:rsid w:val="007C44DD"/>
    <w:rsid w:val="007C776C"/>
    <w:rsid w:val="007D0CDC"/>
    <w:rsid w:val="007D4111"/>
    <w:rsid w:val="007E3390"/>
    <w:rsid w:val="007F088D"/>
    <w:rsid w:val="007F1FDC"/>
    <w:rsid w:val="007F2768"/>
    <w:rsid w:val="007F384B"/>
    <w:rsid w:val="007F38B6"/>
    <w:rsid w:val="00800711"/>
    <w:rsid w:val="00800BE1"/>
    <w:rsid w:val="0080306B"/>
    <w:rsid w:val="008112A2"/>
    <w:rsid w:val="00812F58"/>
    <w:rsid w:val="00823208"/>
    <w:rsid w:val="00823B75"/>
    <w:rsid w:val="008265F8"/>
    <w:rsid w:val="00830326"/>
    <w:rsid w:val="00833413"/>
    <w:rsid w:val="008350ED"/>
    <w:rsid w:val="00842000"/>
    <w:rsid w:val="00847BA7"/>
    <w:rsid w:val="00850B41"/>
    <w:rsid w:val="008532CE"/>
    <w:rsid w:val="00855E8E"/>
    <w:rsid w:val="008579DE"/>
    <w:rsid w:val="00864906"/>
    <w:rsid w:val="00873362"/>
    <w:rsid w:val="008756D8"/>
    <w:rsid w:val="0087724D"/>
    <w:rsid w:val="008856A4"/>
    <w:rsid w:val="0089177B"/>
    <w:rsid w:val="00894E0C"/>
    <w:rsid w:val="008A2793"/>
    <w:rsid w:val="008A4CDE"/>
    <w:rsid w:val="008B0077"/>
    <w:rsid w:val="008B1F35"/>
    <w:rsid w:val="008B45E8"/>
    <w:rsid w:val="008B7E00"/>
    <w:rsid w:val="008C070D"/>
    <w:rsid w:val="008D3801"/>
    <w:rsid w:val="008D3A52"/>
    <w:rsid w:val="008D3AA3"/>
    <w:rsid w:val="008D56ED"/>
    <w:rsid w:val="008D6DBA"/>
    <w:rsid w:val="008D7680"/>
    <w:rsid w:val="008E04F7"/>
    <w:rsid w:val="008E3456"/>
    <w:rsid w:val="008E6C88"/>
    <w:rsid w:val="008E7A5E"/>
    <w:rsid w:val="008F3C15"/>
    <w:rsid w:val="008F769B"/>
    <w:rsid w:val="00903547"/>
    <w:rsid w:val="0090379E"/>
    <w:rsid w:val="00903865"/>
    <w:rsid w:val="0090676B"/>
    <w:rsid w:val="0091394B"/>
    <w:rsid w:val="009204D3"/>
    <w:rsid w:val="00921136"/>
    <w:rsid w:val="00921A33"/>
    <w:rsid w:val="00922BFC"/>
    <w:rsid w:val="00923A97"/>
    <w:rsid w:val="00930D00"/>
    <w:rsid w:val="00932F66"/>
    <w:rsid w:val="00934D1E"/>
    <w:rsid w:val="009355BF"/>
    <w:rsid w:val="00935BD0"/>
    <w:rsid w:val="00936030"/>
    <w:rsid w:val="00936F18"/>
    <w:rsid w:val="00941063"/>
    <w:rsid w:val="00942AB2"/>
    <w:rsid w:val="00943CCE"/>
    <w:rsid w:val="0094521E"/>
    <w:rsid w:val="009468E3"/>
    <w:rsid w:val="009544A6"/>
    <w:rsid w:val="009578D6"/>
    <w:rsid w:val="00965613"/>
    <w:rsid w:val="00973BC4"/>
    <w:rsid w:val="00982DA6"/>
    <w:rsid w:val="009848A0"/>
    <w:rsid w:val="00985620"/>
    <w:rsid w:val="00985B02"/>
    <w:rsid w:val="00990973"/>
    <w:rsid w:val="00990C51"/>
    <w:rsid w:val="009A02FF"/>
    <w:rsid w:val="009A383C"/>
    <w:rsid w:val="009B092B"/>
    <w:rsid w:val="009B5716"/>
    <w:rsid w:val="009B7CF7"/>
    <w:rsid w:val="009C1E4E"/>
    <w:rsid w:val="009C2910"/>
    <w:rsid w:val="009C34EC"/>
    <w:rsid w:val="009C4B1B"/>
    <w:rsid w:val="009C6815"/>
    <w:rsid w:val="009E0843"/>
    <w:rsid w:val="009E0986"/>
    <w:rsid w:val="009E0A73"/>
    <w:rsid w:val="009E1105"/>
    <w:rsid w:val="009E19E7"/>
    <w:rsid w:val="009E1FA0"/>
    <w:rsid w:val="009E1FA5"/>
    <w:rsid w:val="009E25D6"/>
    <w:rsid w:val="009E27EA"/>
    <w:rsid w:val="009E29F4"/>
    <w:rsid w:val="009E343D"/>
    <w:rsid w:val="009E5DB7"/>
    <w:rsid w:val="009F03B1"/>
    <w:rsid w:val="009F2014"/>
    <w:rsid w:val="009F6812"/>
    <w:rsid w:val="00A00080"/>
    <w:rsid w:val="00A01138"/>
    <w:rsid w:val="00A019B4"/>
    <w:rsid w:val="00A01E11"/>
    <w:rsid w:val="00A046BC"/>
    <w:rsid w:val="00A04A9D"/>
    <w:rsid w:val="00A10ADA"/>
    <w:rsid w:val="00A116A3"/>
    <w:rsid w:val="00A116DD"/>
    <w:rsid w:val="00A122E7"/>
    <w:rsid w:val="00A1613D"/>
    <w:rsid w:val="00A17866"/>
    <w:rsid w:val="00A23912"/>
    <w:rsid w:val="00A31577"/>
    <w:rsid w:val="00A3193C"/>
    <w:rsid w:val="00A35F47"/>
    <w:rsid w:val="00A43890"/>
    <w:rsid w:val="00A452EC"/>
    <w:rsid w:val="00A47B7D"/>
    <w:rsid w:val="00A50939"/>
    <w:rsid w:val="00A52C2A"/>
    <w:rsid w:val="00A53369"/>
    <w:rsid w:val="00A53FD9"/>
    <w:rsid w:val="00A55B0E"/>
    <w:rsid w:val="00A562DD"/>
    <w:rsid w:val="00A61A4B"/>
    <w:rsid w:val="00A61F53"/>
    <w:rsid w:val="00A6316A"/>
    <w:rsid w:val="00A63864"/>
    <w:rsid w:val="00A76828"/>
    <w:rsid w:val="00A822A9"/>
    <w:rsid w:val="00A90B9F"/>
    <w:rsid w:val="00A91535"/>
    <w:rsid w:val="00A94CEC"/>
    <w:rsid w:val="00A94ED8"/>
    <w:rsid w:val="00AA345C"/>
    <w:rsid w:val="00AB502D"/>
    <w:rsid w:val="00AC01FB"/>
    <w:rsid w:val="00AD1C3B"/>
    <w:rsid w:val="00AD3CA4"/>
    <w:rsid w:val="00AE0069"/>
    <w:rsid w:val="00AE25C2"/>
    <w:rsid w:val="00AF1B64"/>
    <w:rsid w:val="00AF3E27"/>
    <w:rsid w:val="00AF6EB7"/>
    <w:rsid w:val="00B015FA"/>
    <w:rsid w:val="00B05999"/>
    <w:rsid w:val="00B066B1"/>
    <w:rsid w:val="00B07D89"/>
    <w:rsid w:val="00B14ECE"/>
    <w:rsid w:val="00B16594"/>
    <w:rsid w:val="00B205F7"/>
    <w:rsid w:val="00B21ACC"/>
    <w:rsid w:val="00B23983"/>
    <w:rsid w:val="00B24296"/>
    <w:rsid w:val="00B2456A"/>
    <w:rsid w:val="00B248DC"/>
    <w:rsid w:val="00B25982"/>
    <w:rsid w:val="00B32F34"/>
    <w:rsid w:val="00B34578"/>
    <w:rsid w:val="00B34F6B"/>
    <w:rsid w:val="00B36065"/>
    <w:rsid w:val="00B360C4"/>
    <w:rsid w:val="00B4450A"/>
    <w:rsid w:val="00B4528A"/>
    <w:rsid w:val="00B46049"/>
    <w:rsid w:val="00B47F82"/>
    <w:rsid w:val="00B5004C"/>
    <w:rsid w:val="00B50E18"/>
    <w:rsid w:val="00B57258"/>
    <w:rsid w:val="00B60FA2"/>
    <w:rsid w:val="00B6465E"/>
    <w:rsid w:val="00B64CA5"/>
    <w:rsid w:val="00B709C8"/>
    <w:rsid w:val="00B70C34"/>
    <w:rsid w:val="00B72977"/>
    <w:rsid w:val="00B742D2"/>
    <w:rsid w:val="00B810C2"/>
    <w:rsid w:val="00B82F6E"/>
    <w:rsid w:val="00B84AA3"/>
    <w:rsid w:val="00B9387D"/>
    <w:rsid w:val="00B948DC"/>
    <w:rsid w:val="00B97EFB"/>
    <w:rsid w:val="00BA6E86"/>
    <w:rsid w:val="00BB2B1A"/>
    <w:rsid w:val="00BC2225"/>
    <w:rsid w:val="00BC3774"/>
    <w:rsid w:val="00BD123F"/>
    <w:rsid w:val="00BD1793"/>
    <w:rsid w:val="00BD2AEA"/>
    <w:rsid w:val="00BD36CE"/>
    <w:rsid w:val="00BE0C0E"/>
    <w:rsid w:val="00BE275B"/>
    <w:rsid w:val="00BE3344"/>
    <w:rsid w:val="00BE3398"/>
    <w:rsid w:val="00BE384F"/>
    <w:rsid w:val="00BE5416"/>
    <w:rsid w:val="00BF0790"/>
    <w:rsid w:val="00BF0BA0"/>
    <w:rsid w:val="00BF0CCE"/>
    <w:rsid w:val="00BF6589"/>
    <w:rsid w:val="00C0051D"/>
    <w:rsid w:val="00C05AE4"/>
    <w:rsid w:val="00C1014D"/>
    <w:rsid w:val="00C114F0"/>
    <w:rsid w:val="00C17F52"/>
    <w:rsid w:val="00C30950"/>
    <w:rsid w:val="00C30D5B"/>
    <w:rsid w:val="00C33945"/>
    <w:rsid w:val="00C34505"/>
    <w:rsid w:val="00C34A06"/>
    <w:rsid w:val="00C36B37"/>
    <w:rsid w:val="00C438E4"/>
    <w:rsid w:val="00C46D04"/>
    <w:rsid w:val="00C47D40"/>
    <w:rsid w:val="00C555BF"/>
    <w:rsid w:val="00C57FC2"/>
    <w:rsid w:val="00C61067"/>
    <w:rsid w:val="00C61271"/>
    <w:rsid w:val="00C61787"/>
    <w:rsid w:val="00C6187D"/>
    <w:rsid w:val="00C61E1F"/>
    <w:rsid w:val="00C6226A"/>
    <w:rsid w:val="00C73402"/>
    <w:rsid w:val="00C7588B"/>
    <w:rsid w:val="00C77FC6"/>
    <w:rsid w:val="00C8261F"/>
    <w:rsid w:val="00C843B6"/>
    <w:rsid w:val="00C876A6"/>
    <w:rsid w:val="00C92ED2"/>
    <w:rsid w:val="00C94D69"/>
    <w:rsid w:val="00C94DFE"/>
    <w:rsid w:val="00C95CB0"/>
    <w:rsid w:val="00C960B4"/>
    <w:rsid w:val="00CA08AF"/>
    <w:rsid w:val="00CA3494"/>
    <w:rsid w:val="00CA45E3"/>
    <w:rsid w:val="00CA7263"/>
    <w:rsid w:val="00CB0708"/>
    <w:rsid w:val="00CB3E65"/>
    <w:rsid w:val="00CC62B2"/>
    <w:rsid w:val="00CF05E8"/>
    <w:rsid w:val="00CF16DB"/>
    <w:rsid w:val="00CF1DA3"/>
    <w:rsid w:val="00D01147"/>
    <w:rsid w:val="00D047E1"/>
    <w:rsid w:val="00D04948"/>
    <w:rsid w:val="00D05F32"/>
    <w:rsid w:val="00D11325"/>
    <w:rsid w:val="00D12914"/>
    <w:rsid w:val="00D12BF6"/>
    <w:rsid w:val="00D15208"/>
    <w:rsid w:val="00D20EE5"/>
    <w:rsid w:val="00D301C6"/>
    <w:rsid w:val="00D31D80"/>
    <w:rsid w:val="00D31DA5"/>
    <w:rsid w:val="00D3251A"/>
    <w:rsid w:val="00D378B8"/>
    <w:rsid w:val="00D431C2"/>
    <w:rsid w:val="00D435CF"/>
    <w:rsid w:val="00D4398C"/>
    <w:rsid w:val="00D43F0D"/>
    <w:rsid w:val="00D4746B"/>
    <w:rsid w:val="00D52DA6"/>
    <w:rsid w:val="00D54F63"/>
    <w:rsid w:val="00D556E6"/>
    <w:rsid w:val="00D571F4"/>
    <w:rsid w:val="00D63CC4"/>
    <w:rsid w:val="00D65B71"/>
    <w:rsid w:val="00D703C6"/>
    <w:rsid w:val="00D72AFF"/>
    <w:rsid w:val="00D72E68"/>
    <w:rsid w:val="00D82086"/>
    <w:rsid w:val="00D82D12"/>
    <w:rsid w:val="00D85EE8"/>
    <w:rsid w:val="00D86109"/>
    <w:rsid w:val="00D86126"/>
    <w:rsid w:val="00D86D3C"/>
    <w:rsid w:val="00D90C14"/>
    <w:rsid w:val="00D92C8A"/>
    <w:rsid w:val="00D93FF4"/>
    <w:rsid w:val="00D95BDA"/>
    <w:rsid w:val="00D95CA9"/>
    <w:rsid w:val="00DA1E51"/>
    <w:rsid w:val="00DA3B20"/>
    <w:rsid w:val="00DA42C6"/>
    <w:rsid w:val="00DA4903"/>
    <w:rsid w:val="00DB0A80"/>
    <w:rsid w:val="00DB0BBA"/>
    <w:rsid w:val="00DB2089"/>
    <w:rsid w:val="00DB3676"/>
    <w:rsid w:val="00DC04DC"/>
    <w:rsid w:val="00DC50B5"/>
    <w:rsid w:val="00DC64B4"/>
    <w:rsid w:val="00DC73B3"/>
    <w:rsid w:val="00DD2C9B"/>
    <w:rsid w:val="00DD3A51"/>
    <w:rsid w:val="00DD4194"/>
    <w:rsid w:val="00DD4C30"/>
    <w:rsid w:val="00DD74C8"/>
    <w:rsid w:val="00DE2559"/>
    <w:rsid w:val="00DE41D9"/>
    <w:rsid w:val="00DE70AA"/>
    <w:rsid w:val="00DE78A3"/>
    <w:rsid w:val="00DF1B3C"/>
    <w:rsid w:val="00DF1D1C"/>
    <w:rsid w:val="00DF205D"/>
    <w:rsid w:val="00DF2E1B"/>
    <w:rsid w:val="00DF4318"/>
    <w:rsid w:val="00DF4DC1"/>
    <w:rsid w:val="00E00A9B"/>
    <w:rsid w:val="00E01EED"/>
    <w:rsid w:val="00E02793"/>
    <w:rsid w:val="00E02E3A"/>
    <w:rsid w:val="00E114E0"/>
    <w:rsid w:val="00E14C03"/>
    <w:rsid w:val="00E17207"/>
    <w:rsid w:val="00E20449"/>
    <w:rsid w:val="00E20D06"/>
    <w:rsid w:val="00E2447A"/>
    <w:rsid w:val="00E26660"/>
    <w:rsid w:val="00E30BB3"/>
    <w:rsid w:val="00E30ED8"/>
    <w:rsid w:val="00E33119"/>
    <w:rsid w:val="00E372D5"/>
    <w:rsid w:val="00E40757"/>
    <w:rsid w:val="00E44AE5"/>
    <w:rsid w:val="00E44C3E"/>
    <w:rsid w:val="00E4526E"/>
    <w:rsid w:val="00E46074"/>
    <w:rsid w:val="00E47623"/>
    <w:rsid w:val="00E47DFE"/>
    <w:rsid w:val="00E51CF3"/>
    <w:rsid w:val="00E53B12"/>
    <w:rsid w:val="00E53DFB"/>
    <w:rsid w:val="00E55748"/>
    <w:rsid w:val="00E577A5"/>
    <w:rsid w:val="00E579F6"/>
    <w:rsid w:val="00E66957"/>
    <w:rsid w:val="00E70784"/>
    <w:rsid w:val="00E726A3"/>
    <w:rsid w:val="00E735EB"/>
    <w:rsid w:val="00E742DE"/>
    <w:rsid w:val="00E831B9"/>
    <w:rsid w:val="00E9038B"/>
    <w:rsid w:val="00E9271A"/>
    <w:rsid w:val="00E94BBB"/>
    <w:rsid w:val="00E97EC6"/>
    <w:rsid w:val="00EA0419"/>
    <w:rsid w:val="00EA1BC1"/>
    <w:rsid w:val="00EA36D7"/>
    <w:rsid w:val="00EA56CE"/>
    <w:rsid w:val="00EB000E"/>
    <w:rsid w:val="00EB1B85"/>
    <w:rsid w:val="00EB6454"/>
    <w:rsid w:val="00EC09F5"/>
    <w:rsid w:val="00EC1FCE"/>
    <w:rsid w:val="00EC413E"/>
    <w:rsid w:val="00ED0635"/>
    <w:rsid w:val="00ED10CB"/>
    <w:rsid w:val="00ED24C2"/>
    <w:rsid w:val="00EE060C"/>
    <w:rsid w:val="00EE6F54"/>
    <w:rsid w:val="00EE7059"/>
    <w:rsid w:val="00EF393F"/>
    <w:rsid w:val="00EF4A6B"/>
    <w:rsid w:val="00EF65EF"/>
    <w:rsid w:val="00F00DF1"/>
    <w:rsid w:val="00F01AA6"/>
    <w:rsid w:val="00F02282"/>
    <w:rsid w:val="00F04762"/>
    <w:rsid w:val="00F06828"/>
    <w:rsid w:val="00F164AC"/>
    <w:rsid w:val="00F221C9"/>
    <w:rsid w:val="00F23AB4"/>
    <w:rsid w:val="00F24811"/>
    <w:rsid w:val="00F25E10"/>
    <w:rsid w:val="00F265FF"/>
    <w:rsid w:val="00F32BBA"/>
    <w:rsid w:val="00F33164"/>
    <w:rsid w:val="00F40BAC"/>
    <w:rsid w:val="00F472BC"/>
    <w:rsid w:val="00F53478"/>
    <w:rsid w:val="00F53A2C"/>
    <w:rsid w:val="00F55301"/>
    <w:rsid w:val="00F56438"/>
    <w:rsid w:val="00F61899"/>
    <w:rsid w:val="00F63A29"/>
    <w:rsid w:val="00F644A3"/>
    <w:rsid w:val="00F6715E"/>
    <w:rsid w:val="00F726D8"/>
    <w:rsid w:val="00F7693D"/>
    <w:rsid w:val="00F7722E"/>
    <w:rsid w:val="00F81A14"/>
    <w:rsid w:val="00F82B78"/>
    <w:rsid w:val="00F82C20"/>
    <w:rsid w:val="00F846F8"/>
    <w:rsid w:val="00F865A5"/>
    <w:rsid w:val="00F8754F"/>
    <w:rsid w:val="00F91DA0"/>
    <w:rsid w:val="00F92387"/>
    <w:rsid w:val="00F978A5"/>
    <w:rsid w:val="00FB379D"/>
    <w:rsid w:val="00FB3E53"/>
    <w:rsid w:val="00FB4ABA"/>
    <w:rsid w:val="00FC6E75"/>
    <w:rsid w:val="00FC7DFB"/>
    <w:rsid w:val="00FD4A47"/>
    <w:rsid w:val="00FD5C0C"/>
    <w:rsid w:val="00FD7B3C"/>
    <w:rsid w:val="00FE238C"/>
    <w:rsid w:val="00FE2827"/>
    <w:rsid w:val="00FE3EA5"/>
    <w:rsid w:val="00FF5099"/>
    <w:rsid w:val="00FF6E5F"/>
    <w:rsid w:val="00FF7C3F"/>
    <w:rsid w:val="03055D10"/>
    <w:rsid w:val="05DD6CD7"/>
    <w:rsid w:val="0E4F04ED"/>
    <w:rsid w:val="0FD44BA7"/>
    <w:rsid w:val="114E164F"/>
    <w:rsid w:val="12AF69F1"/>
    <w:rsid w:val="1DD63689"/>
    <w:rsid w:val="22276D9D"/>
    <w:rsid w:val="2A1418B2"/>
    <w:rsid w:val="2E514F71"/>
    <w:rsid w:val="2F963196"/>
    <w:rsid w:val="32F64930"/>
    <w:rsid w:val="34FD6B31"/>
    <w:rsid w:val="35F92092"/>
    <w:rsid w:val="38B27F4D"/>
    <w:rsid w:val="391D5589"/>
    <w:rsid w:val="45DB64F4"/>
    <w:rsid w:val="4DF7414E"/>
    <w:rsid w:val="4F6842F7"/>
    <w:rsid w:val="532D732B"/>
    <w:rsid w:val="53630B4B"/>
    <w:rsid w:val="53AE662A"/>
    <w:rsid w:val="56B144A5"/>
    <w:rsid w:val="56DB30D4"/>
    <w:rsid w:val="5C6E72B0"/>
    <w:rsid w:val="5FB529A3"/>
    <w:rsid w:val="619860BB"/>
    <w:rsid w:val="61AD6E80"/>
    <w:rsid w:val="62E7470F"/>
    <w:rsid w:val="636111DE"/>
    <w:rsid w:val="682D3847"/>
    <w:rsid w:val="6A6347DE"/>
    <w:rsid w:val="6CC410D0"/>
    <w:rsid w:val="6EE3296C"/>
    <w:rsid w:val="77050E7B"/>
    <w:rsid w:val="793A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doNotAutoCompressPictures/>
  <w:uiCompat97To2003/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name="annotation reference"/>
    <w:lsdException w:qFormat="1" w:unhideWhenUsed="0" w:uiPriority="99" w:semiHidden="0" w:name="line number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qFormat="1" w:unhideWhenUsed="0" w:uiPriority="99" w:semiHidden="0" w:name="List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qFormat="1"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0" w:semiHidden="0" w:name="Table Grid"/>
    <w:lsdException w:uiPriority="99" w:name="Table Theme" w:locked="1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widowControl w:val="0"/>
      <w:suppressAutoHyphens/>
      <w:autoSpaceDE w:val="0"/>
    </w:pPr>
    <w:rPr>
      <w:rFonts w:ascii="Times New Roman" w:hAnsi="Times New Roman" w:eastAsia="MS Mincho" w:cs="Calibri"/>
      <w:sz w:val="24"/>
      <w:szCs w:val="24"/>
      <w:lang w:val="en-US" w:eastAsia="ar-SA" w:bidi="ar-SA"/>
    </w:rPr>
  </w:style>
  <w:style w:type="character" w:default="1" w:styleId="12">
    <w:name w:val="Default Paragraph Font"/>
    <w:semiHidden/>
    <w:qFormat/>
    <w:uiPriority w:val="99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"/>
    <w:basedOn w:val="3"/>
    <w:qFormat/>
    <w:uiPriority w:val="99"/>
    <w:rPr>
      <w:rFonts w:cs="Tahoma"/>
    </w:rPr>
  </w:style>
  <w:style w:type="paragraph" w:styleId="3">
    <w:name w:val="Body Text"/>
    <w:basedOn w:val="1"/>
    <w:link w:val="17"/>
    <w:qFormat/>
    <w:uiPriority w:val="99"/>
    <w:pPr>
      <w:spacing w:after="120"/>
    </w:pPr>
  </w:style>
  <w:style w:type="paragraph" w:styleId="4">
    <w:name w:val="annotation text"/>
    <w:basedOn w:val="1"/>
    <w:link w:val="18"/>
    <w:semiHidden/>
    <w:qFormat/>
    <w:uiPriority w:val="99"/>
    <w:rPr>
      <w:sz w:val="20"/>
      <w:szCs w:val="20"/>
    </w:rPr>
  </w:style>
  <w:style w:type="paragraph" w:styleId="5">
    <w:name w:val="Title"/>
    <w:basedOn w:val="1"/>
    <w:next w:val="6"/>
    <w:link w:val="19"/>
    <w:qFormat/>
    <w:uiPriority w:val="99"/>
    <w:pPr>
      <w:jc w:val="center"/>
    </w:pPr>
    <w:rPr>
      <w:b/>
      <w:bCs/>
      <w:color w:val="000000"/>
    </w:rPr>
  </w:style>
  <w:style w:type="paragraph" w:styleId="6">
    <w:name w:val="Subtitle"/>
    <w:basedOn w:val="1"/>
    <w:next w:val="1"/>
    <w:link w:val="20"/>
    <w:qFormat/>
    <w:uiPriority w:val="99"/>
    <w:rPr>
      <w:rFonts w:ascii="Cambria" w:hAnsi="Cambria" w:eastAsia="Times New Roman"/>
      <w:i/>
      <w:iCs/>
      <w:color w:val="4F81BD"/>
      <w:spacing w:val="15"/>
    </w:rPr>
  </w:style>
  <w:style w:type="paragraph" w:styleId="7">
    <w:name w:val="Normal (Web)"/>
    <w:basedOn w:val="1"/>
    <w:qFormat/>
    <w:uiPriority w:val="99"/>
    <w:pPr>
      <w:widowControl/>
      <w:suppressAutoHyphens w:val="0"/>
      <w:autoSpaceDE/>
      <w:spacing w:before="100" w:beforeAutospacing="1" w:after="100" w:afterAutospacing="1"/>
    </w:pPr>
    <w:rPr>
      <w:rFonts w:eastAsia="Times New Roman" w:cs="Times New Roman"/>
      <w:lang w:val="pt-BR" w:eastAsia="pt-BR"/>
    </w:rPr>
  </w:style>
  <w:style w:type="paragraph" w:styleId="8">
    <w:name w:val="header"/>
    <w:basedOn w:val="1"/>
    <w:link w:val="21"/>
    <w:qFormat/>
    <w:uiPriority w:val="99"/>
  </w:style>
  <w:style w:type="paragraph" w:styleId="9">
    <w:name w:val="annotation subject"/>
    <w:basedOn w:val="4"/>
    <w:next w:val="4"/>
    <w:link w:val="22"/>
    <w:semiHidden/>
    <w:qFormat/>
    <w:uiPriority w:val="99"/>
    <w:rPr>
      <w:b/>
      <w:bCs/>
    </w:rPr>
  </w:style>
  <w:style w:type="paragraph" w:styleId="10">
    <w:name w:val="footer"/>
    <w:basedOn w:val="1"/>
    <w:link w:val="23"/>
    <w:qFormat/>
    <w:uiPriority w:val="99"/>
  </w:style>
  <w:style w:type="paragraph" w:styleId="11">
    <w:name w:val="Balloon Text"/>
    <w:basedOn w:val="1"/>
    <w:link w:val="24"/>
    <w:semiHidden/>
    <w:qFormat/>
    <w:uiPriority w:val="99"/>
    <w:rPr>
      <w:rFonts w:ascii="Segoe UI" w:hAnsi="Segoe UI" w:cs="Segoe UI"/>
      <w:sz w:val="18"/>
      <w:szCs w:val="18"/>
    </w:rPr>
  </w:style>
  <w:style w:type="character" w:styleId="13">
    <w:name w:val="annotation reference"/>
    <w:basedOn w:val="12"/>
    <w:semiHidden/>
    <w:qFormat/>
    <w:uiPriority w:val="99"/>
    <w:rPr>
      <w:rFonts w:cs="Times New Roman"/>
      <w:sz w:val="16"/>
      <w:szCs w:val="16"/>
    </w:rPr>
  </w:style>
  <w:style w:type="character" w:styleId="14">
    <w:name w:val="line number"/>
    <w:basedOn w:val="15"/>
    <w:qFormat/>
    <w:uiPriority w:val="99"/>
    <w:rPr>
      <w:rFonts w:cs="Times New Roman"/>
    </w:rPr>
  </w:style>
  <w:style w:type="character" w:customStyle="1" w:styleId="15">
    <w:name w:val="Fonte parág. padrão1"/>
    <w:qFormat/>
    <w:uiPriority w:val="99"/>
  </w:style>
  <w:style w:type="character" w:customStyle="1" w:styleId="17">
    <w:name w:val="Body Text Char"/>
    <w:basedOn w:val="12"/>
    <w:link w:val="3"/>
    <w:semiHidden/>
    <w:qFormat/>
    <w:locked/>
    <w:uiPriority w:val="99"/>
    <w:rPr>
      <w:rFonts w:eastAsia="MS Mincho" w:cs="Calibri"/>
      <w:sz w:val="24"/>
      <w:szCs w:val="24"/>
      <w:lang w:val="en-US" w:eastAsia="ar-SA" w:bidi="ar-SA"/>
    </w:rPr>
  </w:style>
  <w:style w:type="character" w:customStyle="1" w:styleId="18">
    <w:name w:val="Comment Text Char"/>
    <w:basedOn w:val="12"/>
    <w:link w:val="4"/>
    <w:semiHidden/>
    <w:qFormat/>
    <w:locked/>
    <w:uiPriority w:val="99"/>
    <w:rPr>
      <w:rFonts w:eastAsia="MS Mincho" w:cs="Calibri"/>
      <w:lang w:val="en-US" w:eastAsia="ar-SA" w:bidi="ar-SA"/>
    </w:rPr>
  </w:style>
  <w:style w:type="character" w:customStyle="1" w:styleId="19">
    <w:name w:val="Title Char"/>
    <w:basedOn w:val="12"/>
    <w:link w:val="5"/>
    <w:qFormat/>
    <w:locked/>
    <w:uiPriority w:val="99"/>
    <w:rPr>
      <w:rFonts w:ascii="Cambria" w:hAnsi="Cambria" w:cs="Times New Roman"/>
      <w:b/>
      <w:bCs/>
      <w:kern w:val="28"/>
      <w:sz w:val="32"/>
      <w:szCs w:val="32"/>
      <w:lang w:val="en-US" w:eastAsia="ar-SA" w:bidi="ar-SA"/>
    </w:rPr>
  </w:style>
  <w:style w:type="character" w:customStyle="1" w:styleId="20">
    <w:name w:val="Subtitle Char"/>
    <w:basedOn w:val="12"/>
    <w:link w:val="6"/>
    <w:qFormat/>
    <w:locked/>
    <w:uiPriority w:val="99"/>
    <w:rPr>
      <w:rFonts w:ascii="Cambria" w:hAnsi="Cambria" w:cs="Times New Roman"/>
      <w:sz w:val="24"/>
      <w:szCs w:val="24"/>
      <w:lang w:val="en-US" w:eastAsia="ar-SA" w:bidi="ar-SA"/>
    </w:rPr>
  </w:style>
  <w:style w:type="character" w:customStyle="1" w:styleId="21">
    <w:name w:val="Header Char"/>
    <w:basedOn w:val="12"/>
    <w:link w:val="8"/>
    <w:semiHidden/>
    <w:qFormat/>
    <w:locked/>
    <w:uiPriority w:val="99"/>
    <w:rPr>
      <w:rFonts w:eastAsia="MS Mincho" w:cs="Calibri"/>
      <w:sz w:val="24"/>
      <w:szCs w:val="24"/>
      <w:lang w:val="en-US" w:eastAsia="ar-SA" w:bidi="ar-SA"/>
    </w:rPr>
  </w:style>
  <w:style w:type="character" w:customStyle="1" w:styleId="22">
    <w:name w:val="Comment Subject Char"/>
    <w:basedOn w:val="18"/>
    <w:link w:val="9"/>
    <w:semiHidden/>
    <w:qFormat/>
    <w:locked/>
    <w:uiPriority w:val="99"/>
    <w:rPr>
      <w:b/>
      <w:bCs/>
    </w:rPr>
  </w:style>
  <w:style w:type="character" w:customStyle="1" w:styleId="23">
    <w:name w:val="Footer Char"/>
    <w:basedOn w:val="12"/>
    <w:link w:val="10"/>
    <w:semiHidden/>
    <w:qFormat/>
    <w:locked/>
    <w:uiPriority w:val="99"/>
    <w:rPr>
      <w:rFonts w:eastAsia="MS Mincho" w:cs="Calibri"/>
      <w:sz w:val="24"/>
      <w:szCs w:val="24"/>
      <w:lang w:val="en-US" w:eastAsia="ar-SA" w:bidi="ar-SA"/>
    </w:rPr>
  </w:style>
  <w:style w:type="character" w:customStyle="1" w:styleId="24">
    <w:name w:val="Balloon Text Char"/>
    <w:basedOn w:val="12"/>
    <w:link w:val="11"/>
    <w:semiHidden/>
    <w:qFormat/>
    <w:locked/>
    <w:uiPriority w:val="99"/>
    <w:rPr>
      <w:rFonts w:ascii="Segoe UI" w:hAnsi="Segoe UI" w:eastAsia="MS Mincho" w:cs="Segoe UI"/>
      <w:sz w:val="18"/>
      <w:szCs w:val="18"/>
      <w:lang w:val="en-US" w:eastAsia="ar-SA" w:bidi="ar-SA"/>
    </w:rPr>
  </w:style>
  <w:style w:type="character" w:customStyle="1" w:styleId="25">
    <w:name w:val="Fonte parág. padrão4"/>
    <w:qFormat/>
    <w:uiPriority w:val="99"/>
  </w:style>
  <w:style w:type="character" w:customStyle="1" w:styleId="26">
    <w:name w:val="Fonte parág. padrão3"/>
    <w:qFormat/>
    <w:uiPriority w:val="99"/>
  </w:style>
  <w:style w:type="character" w:customStyle="1" w:styleId="27">
    <w:name w:val="Fonte parág. padrão2"/>
    <w:qFormat/>
    <w:uiPriority w:val="99"/>
  </w:style>
  <w:style w:type="character" w:customStyle="1" w:styleId="28">
    <w:name w:val="WW8Num2z0"/>
    <w:qFormat/>
    <w:uiPriority w:val="99"/>
    <w:rPr>
      <w:rFonts w:ascii="Symbol" w:hAnsi="Symbol"/>
    </w:rPr>
  </w:style>
  <w:style w:type="character" w:customStyle="1" w:styleId="29">
    <w:name w:val="Título Char"/>
    <w:qFormat/>
    <w:uiPriority w:val="99"/>
    <w:rPr>
      <w:rFonts w:ascii="Times New Roman" w:hAnsi="Times New Roman" w:eastAsia="MS Mincho"/>
      <w:b/>
      <w:color w:val="000000"/>
      <w:sz w:val="24"/>
    </w:rPr>
  </w:style>
  <w:style w:type="character" w:customStyle="1" w:styleId="30">
    <w:name w:val="Cabeçalho Char"/>
    <w:qFormat/>
    <w:uiPriority w:val="99"/>
    <w:rPr>
      <w:rFonts w:ascii="Times New Roman" w:hAnsi="Times New Roman" w:eastAsia="MS Mincho"/>
      <w:sz w:val="24"/>
      <w:lang w:val="en-US"/>
    </w:rPr>
  </w:style>
  <w:style w:type="character" w:customStyle="1" w:styleId="31">
    <w:name w:val="Rodapé Char"/>
    <w:qFormat/>
    <w:uiPriority w:val="99"/>
    <w:rPr>
      <w:rFonts w:ascii="Times New Roman" w:hAnsi="Times New Roman" w:eastAsia="MS Mincho"/>
      <w:sz w:val="24"/>
      <w:lang w:val="en-US"/>
    </w:rPr>
  </w:style>
  <w:style w:type="character" w:customStyle="1" w:styleId="32">
    <w:name w:val="Subtítulo Char"/>
    <w:qFormat/>
    <w:uiPriority w:val="99"/>
    <w:rPr>
      <w:rFonts w:ascii="Cambria" w:hAnsi="Cambria"/>
      <w:i/>
      <w:color w:val="4F81BD"/>
      <w:spacing w:val="15"/>
      <w:sz w:val="24"/>
      <w:lang w:val="en-US"/>
    </w:rPr>
  </w:style>
  <w:style w:type="character" w:customStyle="1" w:styleId="33">
    <w:name w:val="apple-converted-space"/>
    <w:basedOn w:val="15"/>
    <w:qFormat/>
    <w:uiPriority w:val="99"/>
    <w:rPr>
      <w:rFonts w:cs="Times New Roman"/>
    </w:rPr>
  </w:style>
  <w:style w:type="character" w:customStyle="1" w:styleId="34">
    <w:name w:val="il"/>
    <w:basedOn w:val="15"/>
    <w:qFormat/>
    <w:uiPriority w:val="99"/>
    <w:rPr>
      <w:rFonts w:cs="Times New Roman"/>
    </w:rPr>
  </w:style>
  <w:style w:type="paragraph" w:customStyle="1" w:styleId="35">
    <w:name w:val="Título4"/>
    <w:basedOn w:val="1"/>
    <w:next w:val="3"/>
    <w:qFormat/>
    <w:uiPriority w:val="99"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customStyle="1" w:styleId="36">
    <w:name w:val="Legenda4"/>
    <w:basedOn w:val="1"/>
    <w:qFormat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37">
    <w:name w:val="Índice"/>
    <w:basedOn w:val="1"/>
    <w:qFormat/>
    <w:uiPriority w:val="99"/>
    <w:pPr>
      <w:suppressLineNumbers/>
    </w:pPr>
    <w:rPr>
      <w:rFonts w:cs="Tahoma"/>
    </w:rPr>
  </w:style>
  <w:style w:type="paragraph" w:customStyle="1" w:styleId="38">
    <w:name w:val="Título3"/>
    <w:basedOn w:val="1"/>
    <w:next w:val="3"/>
    <w:qFormat/>
    <w:uiPriority w:val="99"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customStyle="1" w:styleId="39">
    <w:name w:val="Legenda3"/>
    <w:basedOn w:val="1"/>
    <w:qFormat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40">
    <w:name w:val="Título2"/>
    <w:basedOn w:val="1"/>
    <w:next w:val="3"/>
    <w:qFormat/>
    <w:uiPriority w:val="99"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customStyle="1" w:styleId="41">
    <w:name w:val="Legenda2"/>
    <w:basedOn w:val="1"/>
    <w:qFormat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42">
    <w:name w:val="Título1"/>
    <w:basedOn w:val="1"/>
    <w:next w:val="3"/>
    <w:qFormat/>
    <w:uiPriority w:val="99"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customStyle="1" w:styleId="43">
    <w:name w:val="Legenda1"/>
    <w:basedOn w:val="1"/>
    <w:qFormat/>
    <w:uiPriority w:val="99"/>
    <w:pPr>
      <w:suppressLineNumbers/>
      <w:spacing w:before="120" w:after="120"/>
    </w:pPr>
    <w:rPr>
      <w:rFonts w:cs="Tahoma"/>
      <w:i/>
      <w:iCs/>
    </w:rPr>
  </w:style>
  <w:style w:type="paragraph" w:styleId="44">
    <w:name w:val="List Paragraph"/>
    <w:basedOn w:val="1"/>
    <w:qFormat/>
    <w:uiPriority w:val="99"/>
    <w:pPr>
      <w:ind w:left="720"/>
    </w:pPr>
  </w:style>
  <w:style w:type="paragraph" w:customStyle="1" w:styleId="45">
    <w:name w:val="Estilo padrão"/>
    <w:uiPriority w:val="99"/>
    <w:pPr>
      <w:widowControl w:val="0"/>
      <w:suppressAutoHyphens/>
      <w:spacing w:after="200" w:line="276" w:lineRule="auto"/>
    </w:pPr>
    <w:rPr>
      <w:rFonts w:ascii="Times New Roman" w:hAnsi="Times New Roman" w:eastAsia="SimSun" w:cs="Mangal"/>
      <w:sz w:val="24"/>
      <w:szCs w:val="24"/>
      <w:lang w:val="pt-BR" w:eastAsia="zh-CN" w:bidi="hi-IN"/>
    </w:rPr>
  </w:style>
  <w:style w:type="paragraph" w:customStyle="1" w:styleId="46">
    <w:name w:val="Revision1"/>
    <w:hidden/>
    <w:semiHidden/>
    <w:uiPriority w:val="99"/>
    <w:rPr>
      <w:rFonts w:ascii="Times New Roman" w:hAnsi="Times New Roman" w:eastAsia="MS Mincho" w:cs="Calibri"/>
      <w:sz w:val="24"/>
      <w:szCs w:val="24"/>
      <w:lang w:val="en-US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1945</Words>
  <Characters>10507</Characters>
  <Lines>0</Lines>
  <Paragraphs>0</Paragraphs>
  <TotalTime>28</TotalTime>
  <ScaleCrop>false</ScaleCrop>
  <LinksUpToDate>false</LinksUpToDate>
  <CharactersWithSpaces>0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2020-03-10T12:49:00Z</dcterms:created>
  <dc:creator>Campus Alto Paraopeba</dc:creator>
  <cp:lastModifiedBy>Pool Dep. 02</cp:lastModifiedBy>
  <cp:lastPrinted>2018-09-03T17:28:00Z</cp:lastPrinted>
  <dcterms:modified xsi:type="dcterms:W3CDTF">2020-03-11T13:01:04Z</dcterms:modified>
  <dc:title>Ata da Décima Segunda Assembleia Extraordinária do Departamento de Química, Biotecnologia e Bioprocessos – DQBIO, do Campus Alto Paraopeba, da Universidade Federal de São João Del Rei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1046-11.2.0.9169</vt:lpwstr>
  </property>
</Properties>
</file>